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9E" w:rsidRDefault="0005679E">
      <w:pPr>
        <w:jc w:val="center"/>
        <w:rPr>
          <w:rFonts w:ascii="黑体" w:eastAsia="黑体"/>
          <w:color w:val="000000"/>
          <w:sz w:val="30"/>
          <w:szCs w:val="30"/>
        </w:rPr>
      </w:pPr>
      <w:r>
        <w:rPr>
          <w:rFonts w:ascii="黑体" w:eastAsia="黑体" w:hint="eastAsia"/>
          <w:color w:val="000000"/>
          <w:sz w:val="30"/>
          <w:szCs w:val="30"/>
        </w:rPr>
        <w:t>课程与教学论专业（音乐）学术学位硕士研究生培养方案</w:t>
      </w:r>
    </w:p>
    <w:p w:rsidR="0005679E" w:rsidRDefault="0005679E">
      <w:pPr>
        <w:jc w:val="center"/>
        <w:rPr>
          <w:rFonts w:ascii="黑体" w:eastAsia="黑体"/>
          <w:color w:val="000000"/>
          <w:sz w:val="30"/>
          <w:szCs w:val="30"/>
        </w:rPr>
      </w:pPr>
      <w:r>
        <w:rPr>
          <w:rFonts w:ascii="黑体" w:eastAsia="黑体" w:hint="eastAsia"/>
          <w:color w:val="000000"/>
          <w:sz w:val="30"/>
          <w:szCs w:val="30"/>
        </w:rPr>
        <w:t>（专业代码：</w:t>
      </w:r>
      <w:r>
        <w:rPr>
          <w:rFonts w:ascii="黑体" w:eastAsia="黑体"/>
          <w:color w:val="000000"/>
          <w:sz w:val="30"/>
          <w:szCs w:val="30"/>
        </w:rPr>
        <w:t>040102</w:t>
      </w:r>
      <w:r>
        <w:rPr>
          <w:rFonts w:ascii="黑体" w:eastAsia="黑体" w:hint="eastAsia"/>
          <w:color w:val="000000"/>
          <w:sz w:val="30"/>
          <w:szCs w:val="30"/>
        </w:rPr>
        <w:t>）</w:t>
      </w:r>
    </w:p>
    <w:p w:rsidR="0005679E" w:rsidRDefault="0005679E">
      <w:pPr>
        <w:spacing w:line="288" w:lineRule="auto"/>
        <w:rPr>
          <w:rFonts w:ascii="黑体" w:eastAsia="黑体"/>
          <w:color w:val="000000"/>
          <w:sz w:val="24"/>
        </w:rPr>
      </w:pPr>
      <w:r>
        <w:rPr>
          <w:rFonts w:ascii="黑体" w:eastAsia="黑体" w:hint="eastAsia"/>
          <w:color w:val="000000"/>
          <w:sz w:val="24"/>
        </w:rPr>
        <w:t>一、培养目标</w:t>
      </w:r>
    </w:p>
    <w:p w:rsidR="0005679E" w:rsidRDefault="0005679E">
      <w:pPr>
        <w:spacing w:line="288" w:lineRule="auto"/>
        <w:ind w:firstLine="480"/>
        <w:rPr>
          <w:rFonts w:ascii="宋体"/>
          <w:color w:val="000000"/>
          <w:szCs w:val="21"/>
        </w:rPr>
      </w:pPr>
      <w:r>
        <w:rPr>
          <w:rFonts w:ascii="宋体" w:hAnsi="宋体" w:hint="eastAsia"/>
          <w:color w:val="000000"/>
          <w:szCs w:val="21"/>
        </w:rPr>
        <w:t>总体要求：培养坚持社会主义核心价值观，具有现代音乐教育理念，掌握系统音乐专业理论，拥有独立从事音乐教育教学教研和研究能力的“有知识、有见识、有能力”的适应社会发展需求的音乐教育研究人才和骨干教师。</w:t>
      </w:r>
    </w:p>
    <w:p w:rsidR="0005679E" w:rsidRDefault="0005679E">
      <w:pPr>
        <w:spacing w:line="288" w:lineRule="auto"/>
        <w:ind w:firstLine="480"/>
        <w:rPr>
          <w:rFonts w:ascii="宋体"/>
          <w:color w:val="000000"/>
          <w:szCs w:val="21"/>
        </w:rPr>
      </w:pPr>
      <w:r>
        <w:rPr>
          <w:rFonts w:ascii="宋体" w:hAnsi="宋体" w:hint="eastAsia"/>
          <w:color w:val="000000"/>
          <w:szCs w:val="21"/>
        </w:rPr>
        <w:t>具体要求如下：</w:t>
      </w:r>
    </w:p>
    <w:p w:rsidR="0005679E" w:rsidRDefault="0005679E">
      <w:pPr>
        <w:spacing w:line="288" w:lineRule="auto"/>
        <w:ind w:firstLine="480"/>
        <w:rPr>
          <w:rFonts w:ascii="宋体"/>
          <w:color w:val="000000"/>
          <w:szCs w:val="21"/>
        </w:rPr>
      </w:pPr>
      <w:r>
        <w:rPr>
          <w:rFonts w:ascii="宋体" w:hAnsi="宋体"/>
          <w:color w:val="000000"/>
          <w:szCs w:val="21"/>
        </w:rPr>
        <w:t>1.</w:t>
      </w:r>
      <w:r>
        <w:rPr>
          <w:rFonts w:ascii="宋体" w:hAnsi="宋体" w:hint="eastAsia"/>
          <w:color w:val="000000"/>
          <w:szCs w:val="21"/>
        </w:rPr>
        <w:t>具有正确的世界观、价值观和人生观，以及强烈的社会责任感；</w:t>
      </w:r>
    </w:p>
    <w:p w:rsidR="0005679E" w:rsidRDefault="0005679E">
      <w:pPr>
        <w:spacing w:line="288" w:lineRule="auto"/>
        <w:ind w:firstLine="480"/>
        <w:rPr>
          <w:rFonts w:ascii="宋体"/>
          <w:color w:val="000000"/>
          <w:szCs w:val="21"/>
        </w:rPr>
      </w:pPr>
      <w:r>
        <w:rPr>
          <w:rFonts w:ascii="宋体" w:hAnsi="宋体"/>
          <w:color w:val="000000"/>
          <w:szCs w:val="21"/>
        </w:rPr>
        <w:t>2.</w:t>
      </w:r>
      <w:r>
        <w:rPr>
          <w:rFonts w:ascii="宋体" w:hAnsi="宋体" w:hint="eastAsia"/>
          <w:color w:val="000000"/>
          <w:szCs w:val="21"/>
        </w:rPr>
        <w:t>系统掌握音乐教育的知识结构、基础理论和基本方法，了解音乐教育的国际动态与发展方向；</w:t>
      </w:r>
    </w:p>
    <w:p w:rsidR="0005679E" w:rsidRDefault="0005679E">
      <w:pPr>
        <w:spacing w:line="288" w:lineRule="auto"/>
        <w:ind w:firstLine="480"/>
        <w:rPr>
          <w:rFonts w:ascii="宋体"/>
          <w:color w:val="000000"/>
          <w:szCs w:val="21"/>
        </w:rPr>
      </w:pPr>
      <w:r>
        <w:rPr>
          <w:rFonts w:ascii="宋体" w:hAnsi="宋体"/>
          <w:color w:val="000000"/>
          <w:szCs w:val="21"/>
        </w:rPr>
        <w:t>3.</w:t>
      </w:r>
      <w:r>
        <w:rPr>
          <w:rFonts w:ascii="宋体" w:hAnsi="宋体" w:hint="eastAsia"/>
          <w:color w:val="000000"/>
          <w:szCs w:val="21"/>
        </w:rPr>
        <w:t>具有较强的创新能力、竞争能力和协作能力，善于获取并运用音乐教育教学信息；具有较强的音乐教学设计、音乐教学实践能力，熟练的应用现代教育信息技术的能力，能独立地进行音乐基础教育教学研究。</w:t>
      </w:r>
    </w:p>
    <w:p w:rsidR="0005679E" w:rsidRDefault="0005679E">
      <w:pPr>
        <w:spacing w:line="288" w:lineRule="auto"/>
        <w:ind w:firstLine="480"/>
        <w:rPr>
          <w:rFonts w:ascii="宋体"/>
          <w:color w:val="000000"/>
          <w:szCs w:val="21"/>
        </w:rPr>
      </w:pPr>
      <w:r>
        <w:rPr>
          <w:rFonts w:ascii="宋体" w:hAnsi="宋体"/>
          <w:color w:val="000000"/>
          <w:szCs w:val="21"/>
        </w:rPr>
        <w:t>4.</w:t>
      </w:r>
      <w:r>
        <w:rPr>
          <w:rFonts w:ascii="宋体" w:hAnsi="宋体" w:hint="eastAsia"/>
          <w:color w:val="000000"/>
          <w:szCs w:val="21"/>
        </w:rPr>
        <w:t>较熟练的掌握一门外语，能熟练地阅读音乐基础教育的外文资料，具有论文写作能力和进行国际学术交流的语言能力；</w:t>
      </w:r>
    </w:p>
    <w:p w:rsidR="0005679E" w:rsidRDefault="0005679E">
      <w:pPr>
        <w:spacing w:line="288" w:lineRule="auto"/>
        <w:ind w:firstLine="480"/>
        <w:rPr>
          <w:rFonts w:ascii="宋体"/>
          <w:color w:val="000000"/>
          <w:szCs w:val="21"/>
        </w:rPr>
      </w:pPr>
      <w:r>
        <w:rPr>
          <w:rFonts w:ascii="宋体" w:hAnsi="宋体"/>
          <w:color w:val="000000"/>
          <w:szCs w:val="21"/>
        </w:rPr>
        <w:t>5.</w:t>
      </w:r>
      <w:r>
        <w:rPr>
          <w:rFonts w:ascii="宋体" w:hAnsi="宋体" w:hint="eastAsia"/>
          <w:color w:val="000000"/>
          <w:szCs w:val="21"/>
        </w:rPr>
        <w:t>具有独立良好的心理素质和健全的学术人格。</w:t>
      </w:r>
    </w:p>
    <w:p w:rsidR="0005679E" w:rsidRDefault="0005679E">
      <w:pPr>
        <w:spacing w:line="288" w:lineRule="auto"/>
        <w:rPr>
          <w:rFonts w:ascii="黑体" w:eastAsia="黑体"/>
          <w:color w:val="000000"/>
          <w:sz w:val="24"/>
        </w:rPr>
      </w:pPr>
      <w:r>
        <w:rPr>
          <w:rFonts w:ascii="黑体" w:eastAsia="黑体" w:hint="eastAsia"/>
          <w:color w:val="000000"/>
          <w:sz w:val="24"/>
        </w:rPr>
        <w:t>二、学制与学分</w:t>
      </w:r>
    </w:p>
    <w:p w:rsidR="0005679E" w:rsidRDefault="0005679E" w:rsidP="00C939D2">
      <w:pPr>
        <w:spacing w:line="288" w:lineRule="auto"/>
        <w:ind w:firstLineChars="200" w:firstLine="31680"/>
        <w:rPr>
          <w:rFonts w:ascii="宋体"/>
          <w:szCs w:val="21"/>
        </w:rPr>
      </w:pPr>
      <w:r>
        <w:rPr>
          <w:rFonts w:ascii="宋体" w:hAnsi="宋体" w:hint="eastAsia"/>
          <w:color w:val="000000"/>
          <w:szCs w:val="21"/>
        </w:rPr>
        <w:t>基本学制</w:t>
      </w:r>
      <w:r>
        <w:rPr>
          <w:rFonts w:ascii="宋体" w:hAnsi="宋体" w:hint="eastAsia"/>
          <w:szCs w:val="21"/>
        </w:rPr>
        <w:t>三年，最长学习年限为四年。实行学分制，总学分为</w:t>
      </w:r>
      <w:r>
        <w:rPr>
          <w:rFonts w:ascii="宋体" w:hAnsi="宋体"/>
          <w:szCs w:val="21"/>
        </w:rPr>
        <w:t>38</w:t>
      </w:r>
      <w:r>
        <w:rPr>
          <w:rFonts w:ascii="宋体" w:hAnsi="宋体" w:hint="eastAsia"/>
          <w:szCs w:val="21"/>
        </w:rPr>
        <w:t>学分（按</w:t>
      </w:r>
      <w:r>
        <w:rPr>
          <w:rFonts w:ascii="宋体" w:hAnsi="宋体"/>
          <w:szCs w:val="21"/>
        </w:rPr>
        <w:t>18</w:t>
      </w:r>
      <w:r>
        <w:rPr>
          <w:rFonts w:ascii="宋体" w:hAnsi="宋体" w:hint="eastAsia"/>
          <w:szCs w:val="21"/>
        </w:rPr>
        <w:t>学时或相当学习量，计</w:t>
      </w:r>
      <w:r>
        <w:rPr>
          <w:rFonts w:ascii="宋体" w:hAnsi="宋体"/>
          <w:szCs w:val="21"/>
        </w:rPr>
        <w:t>1</w:t>
      </w:r>
      <w:r>
        <w:rPr>
          <w:rFonts w:ascii="宋体" w:hAnsi="宋体" w:hint="eastAsia"/>
          <w:szCs w:val="21"/>
        </w:rPr>
        <w:t>学分），其中课程学习</w:t>
      </w:r>
      <w:r>
        <w:rPr>
          <w:rFonts w:ascii="宋体" w:hAnsi="宋体"/>
          <w:szCs w:val="21"/>
        </w:rPr>
        <w:t>32</w:t>
      </w:r>
      <w:r>
        <w:rPr>
          <w:rFonts w:ascii="宋体" w:hAnsi="宋体" w:hint="eastAsia"/>
          <w:szCs w:val="21"/>
        </w:rPr>
        <w:t>学分，论文写作</w:t>
      </w:r>
      <w:r>
        <w:rPr>
          <w:rFonts w:ascii="宋体" w:hAnsi="宋体"/>
          <w:szCs w:val="21"/>
        </w:rPr>
        <w:t>6</w:t>
      </w:r>
      <w:r>
        <w:rPr>
          <w:rFonts w:ascii="宋体" w:hAnsi="宋体" w:hint="eastAsia"/>
          <w:szCs w:val="21"/>
        </w:rPr>
        <w:t>学分。课程学习一般安排在前</w:t>
      </w:r>
      <w:r>
        <w:rPr>
          <w:rFonts w:ascii="宋体" w:hAnsi="宋体"/>
          <w:szCs w:val="21"/>
        </w:rPr>
        <w:t>2</w:t>
      </w:r>
      <w:r>
        <w:rPr>
          <w:rFonts w:ascii="宋体" w:hAnsi="宋体" w:hint="eastAsia"/>
          <w:szCs w:val="21"/>
        </w:rPr>
        <w:t>年（以课程学习、实践为主，兼顾论文的前期工作），学位论文工作时间一般不少于</w:t>
      </w:r>
      <w:r>
        <w:rPr>
          <w:rFonts w:ascii="宋体" w:hAnsi="宋体"/>
          <w:szCs w:val="21"/>
        </w:rPr>
        <w:t>1</w:t>
      </w:r>
      <w:r>
        <w:rPr>
          <w:rFonts w:ascii="宋体" w:hAnsi="宋体" w:hint="eastAsia"/>
          <w:szCs w:val="21"/>
        </w:rPr>
        <w:t>年。提前修满学分，完成学位论文并达到学校和本学科规定条件的硕士生，可申请提前答辩和毕业。</w:t>
      </w:r>
    </w:p>
    <w:p w:rsidR="0005679E" w:rsidRDefault="0005679E">
      <w:pPr>
        <w:spacing w:line="288" w:lineRule="auto"/>
        <w:rPr>
          <w:rFonts w:ascii="宋体"/>
          <w:color w:val="000000"/>
          <w:szCs w:val="21"/>
        </w:rPr>
      </w:pPr>
      <w:r>
        <w:rPr>
          <w:rFonts w:ascii="黑体" w:eastAsia="黑体" w:hint="eastAsia"/>
          <w:color w:val="000000"/>
          <w:sz w:val="24"/>
        </w:rPr>
        <w:t>三、培养方式</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培养采取导师指导与专业指导组集体培养相结合的方式，贯彻理论联系实际，统一要求与因材施教相结合的原则；采取系统的理论学习与科学研究相结合、课堂讲授与自学、讨论相结合，校内学习与校外实践相结合等灵活多样的教学方式和方法。注重能力培养，充分发挥研究生学习和科研的主动性和自学性，做到教学相长。积极创造条件为研究生参加学术讲座、学术报告会，社会实践，培养研究生的科研能力、自学能力、表达能力、写作能力和合作精神、创新意识。</w:t>
      </w:r>
    </w:p>
    <w:p w:rsidR="0005679E" w:rsidRDefault="0005679E" w:rsidP="00C939D2">
      <w:pPr>
        <w:spacing w:line="288" w:lineRule="auto"/>
        <w:ind w:firstLineChars="200" w:firstLine="31680"/>
        <w:rPr>
          <w:rFonts w:ascii="宋体"/>
          <w:color w:val="000000"/>
          <w:szCs w:val="21"/>
        </w:rPr>
      </w:pPr>
      <w:r>
        <w:rPr>
          <w:rFonts w:ascii="宋体" w:hAnsi="宋体"/>
          <w:color w:val="000000"/>
          <w:szCs w:val="21"/>
        </w:rPr>
        <w:t>1.</w:t>
      </w:r>
      <w:r>
        <w:rPr>
          <w:rFonts w:ascii="宋体" w:hAnsi="宋体" w:hint="eastAsia"/>
          <w:color w:val="000000"/>
          <w:szCs w:val="21"/>
        </w:rPr>
        <w:t>充分发挥文献阅读在深化和拓宽硕士生本学科基础知识和基本理论中的作用。尽早将本专业必读经典文献目录告知拟录取研究生，并提出阅读和考核要求。经典文献阅读力求课内和课外学习相结合，以课内阅读促进课外阅读。以讨论班或读书报告会等形式进行，导师组指导、学生报告交流。文献阅读内容应与毕业论文密切相关，由导师组和研究生本人商量后制定。每位硕士生应在第</w:t>
      </w:r>
      <w:r>
        <w:rPr>
          <w:rFonts w:ascii="宋体" w:hAnsi="宋体"/>
          <w:color w:val="000000"/>
          <w:szCs w:val="21"/>
        </w:rPr>
        <w:t>1</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学期期末之前至少各提交</w:t>
      </w:r>
      <w:r>
        <w:rPr>
          <w:rFonts w:ascii="宋体" w:hAnsi="宋体"/>
          <w:color w:val="000000"/>
          <w:szCs w:val="21"/>
        </w:rPr>
        <w:t>1</w:t>
      </w:r>
      <w:r>
        <w:rPr>
          <w:rFonts w:ascii="宋体" w:hAnsi="宋体" w:hint="eastAsia"/>
          <w:color w:val="000000"/>
          <w:szCs w:val="21"/>
        </w:rPr>
        <w:t>份书面文献阅读报告。</w:t>
      </w:r>
    </w:p>
    <w:p w:rsidR="0005679E" w:rsidRDefault="0005679E" w:rsidP="00C939D2">
      <w:pPr>
        <w:spacing w:line="288" w:lineRule="auto"/>
        <w:ind w:firstLineChars="200" w:firstLine="31680"/>
        <w:rPr>
          <w:rFonts w:ascii="宋体"/>
          <w:color w:val="000000"/>
          <w:szCs w:val="21"/>
        </w:rPr>
      </w:pPr>
      <w:r>
        <w:rPr>
          <w:rFonts w:ascii="宋体" w:hAnsi="宋体"/>
          <w:color w:val="000000"/>
          <w:szCs w:val="21"/>
        </w:rPr>
        <w:t>2.</w:t>
      </w:r>
      <w:r>
        <w:rPr>
          <w:rFonts w:ascii="宋体" w:hAnsi="宋体" w:hint="eastAsia"/>
          <w:color w:val="000000"/>
          <w:szCs w:val="21"/>
        </w:rPr>
        <w:t>硕士生培养以课程学习为主，课程学习与学位论文工作交叉融合，协同发展。课程学习中力求注重研究生的自主学习能力、研究能力和实践能力的培养。硕士生可根据本人学习计划合理安排课程学习时间，在申请论文答辩前完成规定的全部学分。论文工作环节力求侧重于对硕士生进行系统、全面的训练，培养硕士生综合运用所学知识发现问题、分析问题和解决问题的能力。应通过指导硕士生制订论文研究计划，引导学生尽早进入论文研究状态。</w:t>
      </w:r>
    </w:p>
    <w:p w:rsidR="0005679E" w:rsidRDefault="0005679E" w:rsidP="00C939D2">
      <w:pPr>
        <w:spacing w:line="288" w:lineRule="auto"/>
        <w:ind w:firstLineChars="200" w:firstLine="31680"/>
        <w:rPr>
          <w:rFonts w:ascii="宋体"/>
          <w:color w:val="000000"/>
          <w:szCs w:val="21"/>
        </w:rPr>
      </w:pPr>
      <w:r>
        <w:rPr>
          <w:rFonts w:ascii="宋体" w:hAnsi="宋体"/>
          <w:color w:val="000000"/>
          <w:szCs w:val="21"/>
        </w:rPr>
        <w:t>3.</w:t>
      </w:r>
      <w:r>
        <w:rPr>
          <w:rFonts w:ascii="宋体" w:hAnsi="宋体" w:hint="eastAsia"/>
          <w:color w:val="000000"/>
          <w:szCs w:val="21"/>
        </w:rPr>
        <w:t>采用导师个人指导与导师组集体培养相结合的培养方式。充分发挥导师在硕士生培养中的主导地位，充分发挥导师组集体智慧对硕士生拓宽学术视野的积极作用。</w:t>
      </w:r>
    </w:p>
    <w:p w:rsidR="0005679E" w:rsidRDefault="0005679E">
      <w:pPr>
        <w:spacing w:line="288" w:lineRule="auto"/>
        <w:rPr>
          <w:rFonts w:ascii="黑体" w:eastAsia="黑体"/>
          <w:color w:val="000000"/>
          <w:sz w:val="24"/>
        </w:rPr>
      </w:pPr>
      <w:r>
        <w:rPr>
          <w:rFonts w:ascii="黑体" w:eastAsia="黑体" w:hint="eastAsia"/>
          <w:color w:val="000000"/>
          <w:sz w:val="24"/>
        </w:rPr>
        <w:t>四、课程学习</w:t>
      </w:r>
    </w:p>
    <w:p w:rsidR="0005679E" w:rsidRDefault="0005679E" w:rsidP="00C939D2">
      <w:pPr>
        <w:spacing w:line="288" w:lineRule="auto"/>
        <w:ind w:firstLineChars="200" w:firstLine="31680"/>
        <w:rPr>
          <w:rFonts w:ascii="宋体"/>
          <w:color w:val="000000"/>
          <w:szCs w:val="21"/>
        </w:rPr>
      </w:pPr>
      <w:r>
        <w:rPr>
          <w:rFonts w:ascii="宋体" w:hAnsi="宋体"/>
          <w:color w:val="000000"/>
          <w:szCs w:val="21"/>
        </w:rPr>
        <w:t>1.</w:t>
      </w:r>
      <w:r>
        <w:rPr>
          <w:rFonts w:ascii="宋体" w:hAnsi="宋体" w:hint="eastAsia"/>
          <w:color w:val="000000"/>
          <w:szCs w:val="21"/>
        </w:rPr>
        <w:t>课程设置</w:t>
      </w:r>
    </w:p>
    <w:p w:rsidR="0005679E" w:rsidRDefault="0005679E" w:rsidP="00C939D2">
      <w:pPr>
        <w:spacing w:line="400" w:lineRule="exact"/>
        <w:ind w:firstLineChars="200" w:firstLine="31680"/>
        <w:rPr>
          <w:rFonts w:ascii="宋体"/>
          <w:szCs w:val="21"/>
        </w:rPr>
      </w:pPr>
      <w:r>
        <w:rPr>
          <w:rFonts w:ascii="宋体" w:hAnsi="宋体" w:hint="eastAsia"/>
          <w:szCs w:val="21"/>
        </w:rPr>
        <w:t>课程学分原则上不低于</w:t>
      </w:r>
      <w:r>
        <w:rPr>
          <w:rFonts w:ascii="宋体" w:hAnsi="宋体"/>
          <w:szCs w:val="21"/>
        </w:rPr>
        <w:t>32</w:t>
      </w:r>
      <w:r>
        <w:rPr>
          <w:rFonts w:ascii="宋体" w:hAnsi="宋体" w:hint="eastAsia"/>
          <w:szCs w:val="21"/>
        </w:rPr>
        <w:t>学分。（具体的课程设置信息可以表格形式呈现，见下表）</w:t>
      </w:r>
    </w:p>
    <w:p w:rsidR="0005679E" w:rsidRDefault="0005679E" w:rsidP="00C939D2">
      <w:pPr>
        <w:spacing w:line="400" w:lineRule="exact"/>
        <w:ind w:firstLineChars="200" w:firstLine="31680"/>
        <w:rPr>
          <w:rFonts w:ascii="宋体"/>
          <w:szCs w:val="21"/>
        </w:rPr>
      </w:pPr>
    </w:p>
    <w:p w:rsidR="0005679E" w:rsidRDefault="0005679E" w:rsidP="00C939D2">
      <w:pPr>
        <w:spacing w:line="288" w:lineRule="auto"/>
        <w:ind w:firstLineChars="200" w:firstLine="31680"/>
        <w:jc w:val="center"/>
        <w:rPr>
          <w:rFonts w:ascii="黑体" w:eastAsia="黑体" w:hAnsi="宋体"/>
          <w:color w:val="000000"/>
          <w:sz w:val="24"/>
        </w:rPr>
      </w:pPr>
      <w:r>
        <w:rPr>
          <w:rFonts w:ascii="黑体" w:eastAsia="黑体" w:hAnsi="宋体" w:hint="eastAsia"/>
          <w:color w:val="000000"/>
          <w:sz w:val="24"/>
        </w:rPr>
        <w:t>音乐课程与教学论专业（音乐）硕士研究生课程设置表</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
        <w:gridCol w:w="720"/>
        <w:gridCol w:w="1657"/>
        <w:gridCol w:w="3229"/>
        <w:gridCol w:w="427"/>
        <w:gridCol w:w="427"/>
        <w:gridCol w:w="776"/>
        <w:gridCol w:w="1656"/>
      </w:tblGrid>
      <w:tr w:rsidR="0005679E" w:rsidTr="00C939D2">
        <w:trPr>
          <w:trHeight w:val="741"/>
        </w:trPr>
        <w:tc>
          <w:tcPr>
            <w:tcW w:w="1114" w:type="dxa"/>
            <w:gridSpan w:val="2"/>
            <w:vAlign w:val="center"/>
          </w:tcPr>
          <w:p w:rsidR="0005679E" w:rsidRDefault="0005679E" w:rsidP="00C939D2">
            <w:pPr>
              <w:spacing w:line="300" w:lineRule="auto"/>
              <w:jc w:val="center"/>
              <w:rPr>
                <w:rFonts w:ascii="宋体"/>
                <w:b/>
                <w:kern w:val="0"/>
                <w:szCs w:val="21"/>
              </w:rPr>
            </w:pPr>
            <w:r>
              <w:rPr>
                <w:rFonts w:ascii="宋体" w:hAnsi="宋体" w:hint="eastAsia"/>
                <w:b/>
                <w:kern w:val="0"/>
                <w:szCs w:val="21"/>
              </w:rPr>
              <w:t>课程类别</w:t>
            </w:r>
          </w:p>
        </w:tc>
        <w:tc>
          <w:tcPr>
            <w:tcW w:w="1657" w:type="dxa"/>
            <w:vAlign w:val="center"/>
          </w:tcPr>
          <w:p w:rsidR="0005679E" w:rsidRDefault="0005679E" w:rsidP="00C939D2">
            <w:pPr>
              <w:spacing w:line="300" w:lineRule="auto"/>
              <w:jc w:val="center"/>
              <w:rPr>
                <w:rFonts w:ascii="宋体"/>
                <w:b/>
                <w:kern w:val="0"/>
                <w:szCs w:val="21"/>
              </w:rPr>
            </w:pPr>
            <w:r>
              <w:rPr>
                <w:rFonts w:ascii="宋体" w:hAnsi="宋体" w:hint="eastAsia"/>
                <w:b/>
                <w:kern w:val="0"/>
                <w:szCs w:val="21"/>
              </w:rPr>
              <w:t>课程编号</w:t>
            </w:r>
          </w:p>
        </w:tc>
        <w:tc>
          <w:tcPr>
            <w:tcW w:w="3229" w:type="dxa"/>
            <w:vAlign w:val="center"/>
          </w:tcPr>
          <w:p w:rsidR="0005679E" w:rsidRDefault="0005679E" w:rsidP="00C939D2">
            <w:pPr>
              <w:spacing w:line="300" w:lineRule="auto"/>
              <w:jc w:val="center"/>
              <w:rPr>
                <w:rFonts w:ascii="宋体"/>
                <w:b/>
                <w:kern w:val="0"/>
                <w:szCs w:val="21"/>
              </w:rPr>
            </w:pPr>
            <w:r>
              <w:rPr>
                <w:rFonts w:ascii="宋体" w:hAnsi="宋体" w:hint="eastAsia"/>
                <w:b/>
                <w:kern w:val="0"/>
                <w:szCs w:val="21"/>
              </w:rPr>
              <w:t>课程名称</w:t>
            </w:r>
          </w:p>
        </w:tc>
        <w:tc>
          <w:tcPr>
            <w:tcW w:w="427" w:type="dxa"/>
            <w:vAlign w:val="center"/>
          </w:tcPr>
          <w:p w:rsidR="0005679E" w:rsidRDefault="0005679E" w:rsidP="00C939D2">
            <w:pPr>
              <w:spacing w:line="300" w:lineRule="auto"/>
              <w:jc w:val="center"/>
              <w:rPr>
                <w:rFonts w:ascii="宋体"/>
                <w:b/>
                <w:kern w:val="0"/>
                <w:szCs w:val="21"/>
              </w:rPr>
            </w:pPr>
            <w:r>
              <w:rPr>
                <w:rFonts w:ascii="宋体" w:hAnsi="宋体" w:hint="eastAsia"/>
                <w:b/>
                <w:kern w:val="0"/>
                <w:szCs w:val="21"/>
              </w:rPr>
              <w:t>学时</w:t>
            </w:r>
          </w:p>
        </w:tc>
        <w:tc>
          <w:tcPr>
            <w:tcW w:w="427" w:type="dxa"/>
            <w:vAlign w:val="center"/>
          </w:tcPr>
          <w:p w:rsidR="0005679E" w:rsidRDefault="0005679E" w:rsidP="00C939D2">
            <w:pPr>
              <w:spacing w:line="300" w:lineRule="auto"/>
              <w:jc w:val="center"/>
              <w:rPr>
                <w:rFonts w:ascii="宋体"/>
                <w:b/>
                <w:kern w:val="0"/>
                <w:szCs w:val="21"/>
              </w:rPr>
            </w:pPr>
            <w:r>
              <w:rPr>
                <w:rFonts w:ascii="宋体" w:hAnsi="宋体" w:hint="eastAsia"/>
                <w:b/>
                <w:kern w:val="0"/>
                <w:szCs w:val="21"/>
              </w:rPr>
              <w:t>学分</w:t>
            </w:r>
          </w:p>
        </w:tc>
        <w:tc>
          <w:tcPr>
            <w:tcW w:w="776" w:type="dxa"/>
            <w:vAlign w:val="center"/>
          </w:tcPr>
          <w:p w:rsidR="0005679E" w:rsidRDefault="0005679E" w:rsidP="00C939D2">
            <w:pPr>
              <w:spacing w:line="300" w:lineRule="auto"/>
              <w:jc w:val="center"/>
              <w:rPr>
                <w:rFonts w:ascii="宋体"/>
                <w:b/>
                <w:kern w:val="0"/>
                <w:szCs w:val="21"/>
              </w:rPr>
            </w:pPr>
            <w:r>
              <w:rPr>
                <w:rFonts w:ascii="宋体" w:hAnsi="宋体" w:hint="eastAsia"/>
                <w:b/>
                <w:kern w:val="0"/>
                <w:szCs w:val="21"/>
              </w:rPr>
              <w:t>开课学期</w:t>
            </w:r>
          </w:p>
        </w:tc>
        <w:tc>
          <w:tcPr>
            <w:tcW w:w="1656" w:type="dxa"/>
            <w:vAlign w:val="center"/>
          </w:tcPr>
          <w:p w:rsidR="0005679E" w:rsidRDefault="0005679E" w:rsidP="00C939D2">
            <w:pPr>
              <w:spacing w:line="300" w:lineRule="auto"/>
              <w:jc w:val="center"/>
              <w:rPr>
                <w:rFonts w:ascii="宋体"/>
                <w:b/>
                <w:kern w:val="0"/>
                <w:szCs w:val="21"/>
              </w:rPr>
            </w:pPr>
            <w:r>
              <w:rPr>
                <w:rFonts w:ascii="宋体" w:hAnsi="宋体" w:hint="eastAsia"/>
                <w:b/>
                <w:kern w:val="0"/>
                <w:szCs w:val="21"/>
              </w:rPr>
              <w:t>备注</w:t>
            </w:r>
          </w:p>
        </w:tc>
      </w:tr>
      <w:tr w:rsidR="0005679E" w:rsidTr="00C939D2">
        <w:trPr>
          <w:trHeight w:val="692"/>
        </w:trPr>
        <w:tc>
          <w:tcPr>
            <w:tcW w:w="1114" w:type="dxa"/>
            <w:gridSpan w:val="2"/>
            <w:vMerge w:val="restart"/>
            <w:textDirection w:val="tbRlV"/>
            <w:vAlign w:val="center"/>
          </w:tcPr>
          <w:p w:rsidR="0005679E" w:rsidRPr="00C939D2" w:rsidRDefault="0005679E" w:rsidP="00C939D2">
            <w:pPr>
              <w:spacing w:line="300" w:lineRule="auto"/>
              <w:ind w:left="113" w:right="113"/>
              <w:jc w:val="center"/>
              <w:rPr>
                <w:rFonts w:ascii="宋体"/>
                <w:b/>
                <w:kern w:val="0"/>
                <w:szCs w:val="21"/>
              </w:rPr>
            </w:pPr>
            <w:r w:rsidRPr="00C939D2">
              <w:rPr>
                <w:rFonts w:ascii="宋体" w:hint="eastAsia"/>
                <w:b/>
                <w:kern w:val="0"/>
                <w:szCs w:val="21"/>
              </w:rPr>
              <w:t>公共基础课</w:t>
            </w:r>
          </w:p>
        </w:tc>
        <w:tc>
          <w:tcPr>
            <w:tcW w:w="1657" w:type="dxa"/>
          </w:tcPr>
          <w:p w:rsidR="0005679E" w:rsidRPr="006856E6" w:rsidRDefault="0005679E" w:rsidP="001343CD">
            <w:pPr>
              <w:spacing w:line="300" w:lineRule="auto"/>
              <w:rPr>
                <w:rFonts w:ascii="宋体" w:hAnsi="宋体"/>
                <w:szCs w:val="21"/>
              </w:rPr>
            </w:pPr>
            <w:r w:rsidRPr="006856E6">
              <w:rPr>
                <w:rFonts w:ascii="宋体" w:hAnsi="宋体"/>
                <w:szCs w:val="21"/>
              </w:rPr>
              <w:t>128000MX001</w:t>
            </w:r>
          </w:p>
        </w:tc>
        <w:tc>
          <w:tcPr>
            <w:tcW w:w="3229" w:type="dxa"/>
          </w:tcPr>
          <w:p w:rsidR="0005679E" w:rsidRDefault="0005679E">
            <w:pPr>
              <w:spacing w:line="300" w:lineRule="auto"/>
              <w:rPr>
                <w:rFonts w:ascii="宋体"/>
                <w:kern w:val="0"/>
                <w:szCs w:val="21"/>
              </w:rPr>
            </w:pPr>
            <w:r>
              <w:rPr>
                <w:rFonts w:ascii="宋体" w:hAnsi="宋体" w:hint="eastAsia"/>
                <w:kern w:val="0"/>
                <w:szCs w:val="21"/>
              </w:rPr>
              <w:t>马克思主义理论课</w:t>
            </w:r>
          </w:p>
        </w:tc>
        <w:tc>
          <w:tcPr>
            <w:tcW w:w="427" w:type="dxa"/>
          </w:tcPr>
          <w:p w:rsidR="0005679E" w:rsidRDefault="0005679E">
            <w:pPr>
              <w:spacing w:line="300" w:lineRule="auto"/>
              <w:rPr>
                <w:rFonts w:ascii="宋体"/>
                <w:kern w:val="0"/>
                <w:szCs w:val="21"/>
              </w:rPr>
            </w:pPr>
            <w:r>
              <w:rPr>
                <w:rFonts w:ascii="宋体" w:hAnsi="宋体"/>
                <w:kern w:val="0"/>
                <w:szCs w:val="21"/>
              </w:rPr>
              <w:t>60</w:t>
            </w:r>
          </w:p>
        </w:tc>
        <w:tc>
          <w:tcPr>
            <w:tcW w:w="427" w:type="dxa"/>
          </w:tcPr>
          <w:p w:rsidR="0005679E" w:rsidRDefault="0005679E">
            <w:pPr>
              <w:spacing w:line="300" w:lineRule="auto"/>
              <w:jc w:val="center"/>
              <w:rPr>
                <w:rFonts w:ascii="宋体"/>
                <w:kern w:val="0"/>
                <w:szCs w:val="21"/>
              </w:rPr>
            </w:pPr>
            <w:r>
              <w:rPr>
                <w:rFonts w:ascii="宋体" w:hAnsi="宋体"/>
                <w:kern w:val="0"/>
                <w:szCs w:val="21"/>
              </w:rPr>
              <w:t>3</w:t>
            </w:r>
          </w:p>
        </w:tc>
        <w:tc>
          <w:tcPr>
            <w:tcW w:w="776" w:type="dxa"/>
          </w:tcPr>
          <w:p w:rsidR="0005679E" w:rsidRDefault="0005679E">
            <w:pPr>
              <w:spacing w:line="300" w:lineRule="auto"/>
              <w:jc w:val="center"/>
              <w:rPr>
                <w:rFonts w:ascii="宋体"/>
                <w:kern w:val="0"/>
                <w:szCs w:val="21"/>
              </w:rPr>
            </w:pPr>
            <w:r>
              <w:rPr>
                <w:rFonts w:ascii="宋体" w:hAnsi="宋体"/>
                <w:kern w:val="0"/>
                <w:szCs w:val="21"/>
              </w:rPr>
              <w:t>2</w:t>
            </w:r>
          </w:p>
        </w:tc>
        <w:tc>
          <w:tcPr>
            <w:tcW w:w="1656" w:type="dxa"/>
            <w:vMerge w:val="restart"/>
          </w:tcPr>
          <w:p w:rsidR="0005679E" w:rsidRDefault="0005679E">
            <w:pPr>
              <w:spacing w:line="300" w:lineRule="auto"/>
              <w:rPr>
                <w:rFonts w:ascii="宋体"/>
                <w:kern w:val="0"/>
                <w:szCs w:val="21"/>
              </w:rPr>
            </w:pPr>
            <w:r>
              <w:rPr>
                <w:rFonts w:ascii="宋体" w:hAnsi="宋体"/>
                <w:kern w:val="0"/>
                <w:szCs w:val="21"/>
              </w:rPr>
              <w:t>7</w:t>
            </w:r>
            <w:r>
              <w:rPr>
                <w:rFonts w:ascii="宋体" w:hAnsi="宋体" w:hint="eastAsia"/>
                <w:kern w:val="0"/>
                <w:szCs w:val="21"/>
              </w:rPr>
              <w:t>学分</w:t>
            </w:r>
          </w:p>
        </w:tc>
      </w:tr>
      <w:tr w:rsidR="0005679E" w:rsidTr="00C939D2">
        <w:trPr>
          <w:trHeight w:val="695"/>
        </w:trPr>
        <w:tc>
          <w:tcPr>
            <w:tcW w:w="1114" w:type="dxa"/>
            <w:gridSpan w:val="2"/>
            <w:vMerge/>
          </w:tcPr>
          <w:p w:rsidR="0005679E" w:rsidRPr="00C939D2" w:rsidRDefault="0005679E" w:rsidP="00C939D2">
            <w:pPr>
              <w:spacing w:line="300" w:lineRule="auto"/>
              <w:jc w:val="center"/>
              <w:rPr>
                <w:rFonts w:ascii="宋体"/>
                <w:b/>
                <w:kern w:val="0"/>
                <w:szCs w:val="21"/>
              </w:rPr>
            </w:pPr>
          </w:p>
        </w:tc>
        <w:tc>
          <w:tcPr>
            <w:tcW w:w="1657" w:type="dxa"/>
          </w:tcPr>
          <w:p w:rsidR="0005679E" w:rsidRPr="006856E6" w:rsidRDefault="0005679E" w:rsidP="001343CD">
            <w:pPr>
              <w:spacing w:line="300" w:lineRule="auto"/>
              <w:rPr>
                <w:rFonts w:ascii="宋体" w:hAnsi="宋体"/>
                <w:szCs w:val="21"/>
              </w:rPr>
            </w:pPr>
            <w:r w:rsidRPr="006856E6">
              <w:rPr>
                <w:rFonts w:ascii="宋体" w:hAnsi="宋体"/>
                <w:szCs w:val="21"/>
              </w:rPr>
              <w:t>128000MX002</w:t>
            </w:r>
          </w:p>
        </w:tc>
        <w:tc>
          <w:tcPr>
            <w:tcW w:w="3229" w:type="dxa"/>
          </w:tcPr>
          <w:p w:rsidR="0005679E" w:rsidRDefault="0005679E">
            <w:pPr>
              <w:spacing w:line="300" w:lineRule="auto"/>
              <w:rPr>
                <w:rFonts w:ascii="宋体"/>
                <w:kern w:val="0"/>
                <w:szCs w:val="21"/>
              </w:rPr>
            </w:pPr>
            <w:r>
              <w:rPr>
                <w:rFonts w:ascii="宋体" w:hAnsi="宋体" w:hint="eastAsia"/>
                <w:kern w:val="0"/>
                <w:szCs w:val="21"/>
              </w:rPr>
              <w:t>外国语课</w:t>
            </w:r>
          </w:p>
        </w:tc>
        <w:tc>
          <w:tcPr>
            <w:tcW w:w="427" w:type="dxa"/>
          </w:tcPr>
          <w:p w:rsidR="0005679E" w:rsidRDefault="0005679E">
            <w:pPr>
              <w:spacing w:line="300" w:lineRule="auto"/>
              <w:rPr>
                <w:rFonts w:ascii="宋体"/>
                <w:kern w:val="0"/>
                <w:szCs w:val="21"/>
              </w:rPr>
            </w:pPr>
            <w:r>
              <w:rPr>
                <w:rFonts w:ascii="宋体" w:hAnsi="宋体"/>
                <w:kern w:val="0"/>
                <w:szCs w:val="21"/>
              </w:rPr>
              <w:t>80</w:t>
            </w:r>
          </w:p>
        </w:tc>
        <w:tc>
          <w:tcPr>
            <w:tcW w:w="427" w:type="dxa"/>
          </w:tcPr>
          <w:p w:rsidR="0005679E" w:rsidRDefault="0005679E">
            <w:pPr>
              <w:spacing w:line="300" w:lineRule="auto"/>
              <w:jc w:val="center"/>
              <w:rPr>
                <w:rFonts w:ascii="宋体"/>
                <w:kern w:val="0"/>
                <w:szCs w:val="21"/>
              </w:rPr>
            </w:pPr>
            <w:r>
              <w:rPr>
                <w:rFonts w:ascii="宋体" w:hAnsi="宋体"/>
                <w:kern w:val="0"/>
                <w:szCs w:val="21"/>
              </w:rPr>
              <w:t>4</w:t>
            </w:r>
          </w:p>
        </w:tc>
        <w:tc>
          <w:tcPr>
            <w:tcW w:w="776" w:type="dxa"/>
          </w:tcPr>
          <w:p w:rsidR="0005679E" w:rsidRDefault="0005679E">
            <w:pPr>
              <w:spacing w:line="300" w:lineRule="auto"/>
              <w:jc w:val="center"/>
              <w:rPr>
                <w:rFonts w:ascii="宋体"/>
                <w:kern w:val="0"/>
                <w:szCs w:val="21"/>
              </w:rPr>
            </w:pPr>
            <w:r>
              <w:rPr>
                <w:rFonts w:ascii="宋体" w:hAnsi="宋体"/>
                <w:kern w:val="0"/>
                <w:szCs w:val="21"/>
              </w:rPr>
              <w:t>1</w:t>
            </w:r>
            <w:r>
              <w:rPr>
                <w:rFonts w:ascii="宋体" w:hAnsi="宋体" w:hint="eastAsia"/>
                <w:kern w:val="0"/>
                <w:szCs w:val="21"/>
              </w:rPr>
              <w:t>、</w:t>
            </w:r>
            <w:r>
              <w:rPr>
                <w:rFonts w:ascii="宋体" w:hAnsi="宋体"/>
                <w:kern w:val="0"/>
                <w:szCs w:val="21"/>
              </w:rPr>
              <w:t>2</w:t>
            </w:r>
          </w:p>
        </w:tc>
        <w:tc>
          <w:tcPr>
            <w:tcW w:w="1656" w:type="dxa"/>
            <w:vMerge/>
          </w:tcPr>
          <w:p w:rsidR="0005679E" w:rsidRDefault="0005679E">
            <w:pPr>
              <w:spacing w:line="300" w:lineRule="auto"/>
              <w:rPr>
                <w:rFonts w:ascii="宋体"/>
                <w:kern w:val="0"/>
                <w:szCs w:val="21"/>
              </w:rPr>
            </w:pPr>
          </w:p>
        </w:tc>
      </w:tr>
      <w:tr w:rsidR="0005679E" w:rsidTr="00C939D2">
        <w:tc>
          <w:tcPr>
            <w:tcW w:w="1114" w:type="dxa"/>
            <w:gridSpan w:val="2"/>
            <w:vMerge w:val="restart"/>
            <w:textDirection w:val="tbRlV"/>
            <w:vAlign w:val="center"/>
          </w:tcPr>
          <w:p w:rsidR="0005679E" w:rsidRPr="00C939D2" w:rsidRDefault="0005679E" w:rsidP="00C939D2">
            <w:pPr>
              <w:spacing w:line="300" w:lineRule="auto"/>
              <w:ind w:left="113" w:right="113"/>
              <w:jc w:val="center"/>
              <w:rPr>
                <w:rFonts w:ascii="宋体"/>
                <w:b/>
                <w:kern w:val="0"/>
                <w:szCs w:val="21"/>
              </w:rPr>
            </w:pPr>
            <w:r w:rsidRPr="00C939D2">
              <w:rPr>
                <w:rFonts w:ascii="宋体" w:hint="eastAsia"/>
                <w:b/>
                <w:kern w:val="0"/>
                <w:szCs w:val="21"/>
              </w:rPr>
              <w:t>学科基础课</w:t>
            </w:r>
          </w:p>
        </w:tc>
        <w:tc>
          <w:tcPr>
            <w:tcW w:w="1657" w:type="dxa"/>
          </w:tcPr>
          <w:p w:rsidR="0005679E" w:rsidRPr="006856E6" w:rsidRDefault="0005679E" w:rsidP="001343CD">
            <w:pPr>
              <w:spacing w:line="300" w:lineRule="auto"/>
              <w:rPr>
                <w:rFonts w:ascii="宋体" w:hAnsi="宋体"/>
                <w:szCs w:val="21"/>
              </w:rPr>
            </w:pPr>
            <w:r w:rsidRPr="006856E6">
              <w:rPr>
                <w:rFonts w:ascii="宋体" w:hAnsi="宋体"/>
                <w:szCs w:val="21"/>
              </w:rPr>
              <w:t>232000MX011</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现代教育原理导论</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1</w:t>
            </w:r>
          </w:p>
        </w:tc>
        <w:tc>
          <w:tcPr>
            <w:tcW w:w="1656" w:type="dxa"/>
            <w:vMerge w:val="restart"/>
          </w:tcPr>
          <w:p w:rsidR="0005679E" w:rsidRDefault="0005679E">
            <w:pPr>
              <w:spacing w:line="300" w:lineRule="auto"/>
              <w:rPr>
                <w:rFonts w:ascii="宋体"/>
                <w:kern w:val="0"/>
                <w:szCs w:val="21"/>
              </w:rPr>
            </w:pPr>
            <w:r>
              <w:rPr>
                <w:rFonts w:ascii="宋体" w:hAnsi="宋体"/>
                <w:kern w:val="0"/>
                <w:szCs w:val="21"/>
              </w:rPr>
              <w:t>9</w:t>
            </w:r>
            <w:r>
              <w:rPr>
                <w:rFonts w:ascii="宋体" w:hAnsi="宋体" w:hint="eastAsia"/>
                <w:kern w:val="0"/>
                <w:szCs w:val="21"/>
              </w:rPr>
              <w:t>学分</w:t>
            </w:r>
          </w:p>
        </w:tc>
      </w:tr>
      <w:tr w:rsidR="0005679E" w:rsidTr="00C939D2">
        <w:tc>
          <w:tcPr>
            <w:tcW w:w="1114" w:type="dxa"/>
            <w:gridSpan w:val="2"/>
            <w:vMerge/>
          </w:tcPr>
          <w:p w:rsidR="0005679E" w:rsidRPr="00C939D2" w:rsidRDefault="0005679E" w:rsidP="00C939D2">
            <w:pPr>
              <w:spacing w:line="300" w:lineRule="auto"/>
              <w:jc w:val="center"/>
              <w:rPr>
                <w:rFonts w:ascii="宋体"/>
                <w:b/>
                <w:kern w:val="0"/>
                <w:szCs w:val="21"/>
              </w:rPr>
            </w:pPr>
          </w:p>
        </w:tc>
        <w:tc>
          <w:tcPr>
            <w:tcW w:w="1657" w:type="dxa"/>
          </w:tcPr>
          <w:p w:rsidR="0005679E" w:rsidRPr="006856E6" w:rsidRDefault="0005679E" w:rsidP="001343CD">
            <w:pPr>
              <w:spacing w:line="300" w:lineRule="auto"/>
              <w:rPr>
                <w:rFonts w:ascii="宋体"/>
                <w:szCs w:val="21"/>
              </w:rPr>
            </w:pPr>
            <w:r w:rsidRPr="006856E6">
              <w:rPr>
                <w:rFonts w:ascii="宋体" w:hAnsi="宋体"/>
                <w:szCs w:val="21"/>
              </w:rPr>
              <w:t>232000MX012</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发展与教育心理学专题</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1</w:t>
            </w:r>
          </w:p>
        </w:tc>
        <w:tc>
          <w:tcPr>
            <w:tcW w:w="1656" w:type="dxa"/>
            <w:vMerge/>
          </w:tcPr>
          <w:p w:rsidR="0005679E" w:rsidRDefault="0005679E">
            <w:pPr>
              <w:spacing w:line="300" w:lineRule="auto"/>
              <w:rPr>
                <w:rFonts w:ascii="宋体"/>
                <w:kern w:val="0"/>
                <w:szCs w:val="21"/>
              </w:rPr>
            </w:pPr>
          </w:p>
        </w:tc>
      </w:tr>
      <w:tr w:rsidR="0005679E" w:rsidTr="00C939D2">
        <w:tc>
          <w:tcPr>
            <w:tcW w:w="1114" w:type="dxa"/>
            <w:gridSpan w:val="2"/>
            <w:vMerge/>
          </w:tcPr>
          <w:p w:rsidR="0005679E" w:rsidRPr="00C939D2" w:rsidRDefault="0005679E" w:rsidP="00C939D2">
            <w:pPr>
              <w:spacing w:line="300" w:lineRule="auto"/>
              <w:jc w:val="center"/>
              <w:rPr>
                <w:rFonts w:ascii="宋体"/>
                <w:b/>
                <w:kern w:val="0"/>
                <w:szCs w:val="21"/>
              </w:rPr>
            </w:pPr>
          </w:p>
        </w:tc>
        <w:tc>
          <w:tcPr>
            <w:tcW w:w="1657" w:type="dxa"/>
          </w:tcPr>
          <w:p w:rsidR="0005679E" w:rsidRPr="006856E6" w:rsidRDefault="0005679E" w:rsidP="001343CD">
            <w:pPr>
              <w:spacing w:line="300" w:lineRule="auto"/>
              <w:rPr>
                <w:rFonts w:ascii="宋体"/>
                <w:szCs w:val="21"/>
              </w:rPr>
            </w:pPr>
            <w:r w:rsidRPr="006856E6">
              <w:rPr>
                <w:rFonts w:ascii="宋体" w:hAnsi="宋体"/>
                <w:szCs w:val="21"/>
              </w:rPr>
              <w:t>232000MX013</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教育科学研究方法</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3</w:t>
            </w:r>
          </w:p>
        </w:tc>
        <w:tc>
          <w:tcPr>
            <w:tcW w:w="776" w:type="dxa"/>
          </w:tcPr>
          <w:p w:rsidR="0005679E" w:rsidRDefault="0005679E">
            <w:pPr>
              <w:widowControl/>
              <w:spacing w:line="300" w:lineRule="auto"/>
              <w:rPr>
                <w:rFonts w:ascii="宋体"/>
                <w:kern w:val="0"/>
                <w:szCs w:val="21"/>
              </w:rPr>
            </w:pPr>
            <w:r>
              <w:rPr>
                <w:rFonts w:ascii="宋体" w:hAnsi="宋体"/>
                <w:kern w:val="0"/>
                <w:szCs w:val="21"/>
              </w:rPr>
              <w:t>2</w:t>
            </w:r>
          </w:p>
        </w:tc>
        <w:tc>
          <w:tcPr>
            <w:tcW w:w="1656" w:type="dxa"/>
            <w:vMerge/>
          </w:tcPr>
          <w:p w:rsidR="0005679E" w:rsidRDefault="0005679E">
            <w:pPr>
              <w:spacing w:line="300" w:lineRule="auto"/>
              <w:rPr>
                <w:rFonts w:ascii="宋体"/>
                <w:kern w:val="0"/>
                <w:szCs w:val="21"/>
              </w:rPr>
            </w:pPr>
          </w:p>
        </w:tc>
      </w:tr>
      <w:tr w:rsidR="0005679E" w:rsidTr="00C939D2">
        <w:tc>
          <w:tcPr>
            <w:tcW w:w="1114" w:type="dxa"/>
            <w:gridSpan w:val="2"/>
            <w:vMerge/>
          </w:tcPr>
          <w:p w:rsidR="0005679E" w:rsidRPr="00C939D2" w:rsidRDefault="0005679E" w:rsidP="00C939D2">
            <w:pPr>
              <w:spacing w:line="300" w:lineRule="auto"/>
              <w:jc w:val="center"/>
              <w:rPr>
                <w:rFonts w:ascii="宋体"/>
                <w:b/>
                <w:kern w:val="0"/>
                <w:szCs w:val="21"/>
              </w:rPr>
            </w:pPr>
          </w:p>
        </w:tc>
        <w:tc>
          <w:tcPr>
            <w:tcW w:w="1657" w:type="dxa"/>
          </w:tcPr>
          <w:p w:rsidR="0005679E" w:rsidRPr="006856E6" w:rsidRDefault="0005679E" w:rsidP="001343CD">
            <w:pPr>
              <w:spacing w:line="300" w:lineRule="auto"/>
              <w:rPr>
                <w:rFonts w:ascii="宋体"/>
                <w:szCs w:val="21"/>
              </w:rPr>
            </w:pPr>
            <w:r w:rsidRPr="006856E6">
              <w:rPr>
                <w:rFonts w:ascii="宋体" w:hAnsi="宋体"/>
                <w:szCs w:val="21"/>
              </w:rPr>
              <w:t>232000MX014</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课程与教学论专题</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2</w:t>
            </w:r>
          </w:p>
        </w:tc>
        <w:tc>
          <w:tcPr>
            <w:tcW w:w="1656" w:type="dxa"/>
            <w:vMerge/>
          </w:tcPr>
          <w:p w:rsidR="0005679E" w:rsidRDefault="0005679E">
            <w:pPr>
              <w:spacing w:line="300" w:lineRule="auto"/>
              <w:rPr>
                <w:rFonts w:ascii="宋体"/>
                <w:kern w:val="0"/>
                <w:szCs w:val="21"/>
              </w:rPr>
            </w:pPr>
          </w:p>
        </w:tc>
      </w:tr>
      <w:tr w:rsidR="0005679E" w:rsidTr="00C939D2">
        <w:tc>
          <w:tcPr>
            <w:tcW w:w="1114" w:type="dxa"/>
            <w:gridSpan w:val="2"/>
            <w:vMerge w:val="restart"/>
            <w:textDirection w:val="tbRlV"/>
            <w:vAlign w:val="center"/>
          </w:tcPr>
          <w:p w:rsidR="0005679E" w:rsidRPr="00C939D2" w:rsidRDefault="0005679E" w:rsidP="00C939D2">
            <w:pPr>
              <w:spacing w:line="300" w:lineRule="auto"/>
              <w:ind w:left="113" w:right="113"/>
              <w:jc w:val="center"/>
              <w:rPr>
                <w:rFonts w:ascii="宋体"/>
                <w:b/>
                <w:kern w:val="0"/>
                <w:szCs w:val="21"/>
              </w:rPr>
            </w:pPr>
            <w:r w:rsidRPr="00C939D2">
              <w:rPr>
                <w:rFonts w:ascii="宋体" w:hint="eastAsia"/>
                <w:b/>
                <w:kern w:val="0"/>
                <w:szCs w:val="21"/>
              </w:rPr>
              <w:t>专业主干课</w:t>
            </w:r>
          </w:p>
        </w:tc>
        <w:tc>
          <w:tcPr>
            <w:tcW w:w="1657" w:type="dxa"/>
          </w:tcPr>
          <w:p w:rsidR="0005679E" w:rsidRDefault="0005679E">
            <w:pPr>
              <w:spacing w:line="300" w:lineRule="auto"/>
              <w:rPr>
                <w:rFonts w:ascii="宋体"/>
                <w:kern w:val="0"/>
                <w:szCs w:val="21"/>
              </w:rPr>
            </w:pPr>
            <w:r>
              <w:rPr>
                <w:rFonts w:ascii="宋体" w:hAnsi="宋体"/>
                <w:kern w:val="0"/>
                <w:szCs w:val="21"/>
              </w:rPr>
              <w:t>168000MX308</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音乐教育理论研究</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1</w:t>
            </w:r>
          </w:p>
        </w:tc>
        <w:tc>
          <w:tcPr>
            <w:tcW w:w="1656" w:type="dxa"/>
            <w:vMerge w:val="restart"/>
          </w:tcPr>
          <w:p w:rsidR="0005679E" w:rsidRDefault="0005679E">
            <w:pPr>
              <w:spacing w:line="300" w:lineRule="auto"/>
              <w:rPr>
                <w:rFonts w:ascii="宋体"/>
                <w:kern w:val="0"/>
                <w:szCs w:val="21"/>
              </w:rPr>
            </w:pPr>
            <w:r>
              <w:rPr>
                <w:rFonts w:ascii="宋体" w:hAnsi="宋体"/>
                <w:kern w:val="0"/>
                <w:szCs w:val="21"/>
              </w:rPr>
              <w:t>8</w:t>
            </w:r>
            <w:r>
              <w:rPr>
                <w:rFonts w:ascii="宋体" w:hAnsi="宋体" w:hint="eastAsia"/>
                <w:kern w:val="0"/>
                <w:szCs w:val="21"/>
              </w:rPr>
              <w:t>学分（必修）</w:t>
            </w:r>
          </w:p>
        </w:tc>
      </w:tr>
      <w:tr w:rsidR="0005679E" w:rsidTr="00C939D2">
        <w:tc>
          <w:tcPr>
            <w:tcW w:w="1114" w:type="dxa"/>
            <w:gridSpan w:val="2"/>
            <w:vMerge/>
          </w:tcPr>
          <w:p w:rsidR="0005679E" w:rsidRDefault="0005679E">
            <w:pPr>
              <w:spacing w:line="300" w:lineRule="auto"/>
              <w:rPr>
                <w:rFonts w:ascii="宋体"/>
                <w:kern w:val="0"/>
                <w:szCs w:val="21"/>
              </w:rPr>
            </w:pPr>
          </w:p>
        </w:tc>
        <w:tc>
          <w:tcPr>
            <w:tcW w:w="1657" w:type="dxa"/>
          </w:tcPr>
          <w:p w:rsidR="0005679E" w:rsidRDefault="0005679E">
            <w:pPr>
              <w:spacing w:line="300" w:lineRule="auto"/>
              <w:rPr>
                <w:rFonts w:ascii="宋体"/>
                <w:kern w:val="0"/>
                <w:szCs w:val="21"/>
              </w:rPr>
            </w:pPr>
            <w:r>
              <w:rPr>
                <w:rFonts w:ascii="宋体" w:hAnsi="宋体"/>
                <w:kern w:val="0"/>
                <w:szCs w:val="21"/>
              </w:rPr>
              <w:t>168000MX307</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音乐学科前沿问题研究</w:t>
            </w:r>
          </w:p>
        </w:tc>
        <w:tc>
          <w:tcPr>
            <w:tcW w:w="427" w:type="dxa"/>
          </w:tcPr>
          <w:p w:rsidR="0005679E" w:rsidRDefault="0005679E">
            <w:pPr>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2</w:t>
            </w:r>
          </w:p>
        </w:tc>
        <w:tc>
          <w:tcPr>
            <w:tcW w:w="1656" w:type="dxa"/>
            <w:vMerge/>
          </w:tcPr>
          <w:p w:rsidR="0005679E" w:rsidRDefault="0005679E">
            <w:pPr>
              <w:spacing w:line="300" w:lineRule="auto"/>
              <w:rPr>
                <w:rFonts w:ascii="宋体"/>
                <w:kern w:val="0"/>
                <w:szCs w:val="21"/>
              </w:rPr>
            </w:pPr>
          </w:p>
        </w:tc>
      </w:tr>
      <w:tr w:rsidR="0005679E" w:rsidTr="00C939D2">
        <w:tc>
          <w:tcPr>
            <w:tcW w:w="1114" w:type="dxa"/>
            <w:gridSpan w:val="2"/>
            <w:vMerge/>
          </w:tcPr>
          <w:p w:rsidR="0005679E" w:rsidRDefault="0005679E">
            <w:pPr>
              <w:spacing w:line="300" w:lineRule="auto"/>
              <w:rPr>
                <w:rFonts w:ascii="宋体"/>
                <w:kern w:val="0"/>
                <w:szCs w:val="21"/>
              </w:rPr>
            </w:pPr>
          </w:p>
        </w:tc>
        <w:tc>
          <w:tcPr>
            <w:tcW w:w="1657" w:type="dxa"/>
          </w:tcPr>
          <w:p w:rsidR="0005679E" w:rsidRDefault="0005679E">
            <w:pPr>
              <w:spacing w:line="300" w:lineRule="auto"/>
              <w:rPr>
                <w:rFonts w:ascii="宋体"/>
                <w:kern w:val="0"/>
                <w:szCs w:val="21"/>
              </w:rPr>
            </w:pPr>
            <w:r>
              <w:rPr>
                <w:rFonts w:ascii="宋体" w:hAnsi="宋体"/>
                <w:kern w:val="0"/>
                <w:szCs w:val="21"/>
              </w:rPr>
              <w:t>168000MX309</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音乐课程标准与教材研究</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3</w:t>
            </w:r>
          </w:p>
        </w:tc>
        <w:tc>
          <w:tcPr>
            <w:tcW w:w="1656" w:type="dxa"/>
            <w:vMerge/>
          </w:tcPr>
          <w:p w:rsidR="0005679E" w:rsidRDefault="0005679E">
            <w:pPr>
              <w:spacing w:line="300" w:lineRule="auto"/>
              <w:rPr>
                <w:rFonts w:ascii="宋体"/>
                <w:kern w:val="0"/>
                <w:szCs w:val="21"/>
              </w:rPr>
            </w:pPr>
          </w:p>
        </w:tc>
      </w:tr>
      <w:tr w:rsidR="0005679E" w:rsidTr="00C939D2">
        <w:tc>
          <w:tcPr>
            <w:tcW w:w="1114" w:type="dxa"/>
            <w:gridSpan w:val="2"/>
            <w:vMerge/>
          </w:tcPr>
          <w:p w:rsidR="0005679E" w:rsidRDefault="0005679E">
            <w:pPr>
              <w:spacing w:line="300" w:lineRule="auto"/>
              <w:rPr>
                <w:rFonts w:ascii="宋体"/>
                <w:kern w:val="0"/>
                <w:szCs w:val="21"/>
              </w:rPr>
            </w:pPr>
          </w:p>
        </w:tc>
        <w:tc>
          <w:tcPr>
            <w:tcW w:w="1657" w:type="dxa"/>
          </w:tcPr>
          <w:p w:rsidR="0005679E" w:rsidRDefault="0005679E">
            <w:pPr>
              <w:spacing w:line="300" w:lineRule="auto"/>
              <w:rPr>
                <w:rFonts w:ascii="宋体"/>
                <w:kern w:val="0"/>
                <w:szCs w:val="21"/>
              </w:rPr>
            </w:pPr>
            <w:r>
              <w:rPr>
                <w:rFonts w:ascii="宋体" w:hAnsi="宋体"/>
                <w:kern w:val="0"/>
                <w:szCs w:val="21"/>
              </w:rPr>
              <w:t>168000MX310</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音乐教学改革与实践研究</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4</w:t>
            </w:r>
          </w:p>
        </w:tc>
        <w:tc>
          <w:tcPr>
            <w:tcW w:w="1656" w:type="dxa"/>
            <w:vMerge/>
          </w:tcPr>
          <w:p w:rsidR="0005679E" w:rsidRDefault="0005679E">
            <w:pPr>
              <w:spacing w:line="300" w:lineRule="auto"/>
              <w:rPr>
                <w:rFonts w:ascii="宋体"/>
                <w:kern w:val="0"/>
                <w:szCs w:val="21"/>
              </w:rPr>
            </w:pPr>
          </w:p>
        </w:tc>
      </w:tr>
      <w:tr w:rsidR="0005679E" w:rsidTr="00C939D2">
        <w:tc>
          <w:tcPr>
            <w:tcW w:w="394" w:type="dxa"/>
            <w:vMerge w:val="restart"/>
            <w:textDirection w:val="tbRlV"/>
            <w:vAlign w:val="center"/>
          </w:tcPr>
          <w:p w:rsidR="0005679E" w:rsidRPr="00C939D2" w:rsidRDefault="0005679E" w:rsidP="00C939D2">
            <w:pPr>
              <w:spacing w:line="300" w:lineRule="auto"/>
              <w:ind w:left="113" w:right="113"/>
              <w:jc w:val="center"/>
              <w:rPr>
                <w:rFonts w:ascii="宋体"/>
                <w:b/>
                <w:kern w:val="0"/>
                <w:szCs w:val="21"/>
              </w:rPr>
            </w:pPr>
            <w:r w:rsidRPr="00C939D2">
              <w:rPr>
                <w:rFonts w:ascii="宋体" w:hAnsi="宋体" w:hint="eastAsia"/>
                <w:b/>
                <w:kern w:val="0"/>
                <w:szCs w:val="21"/>
              </w:rPr>
              <w:t>发展方向课</w:t>
            </w:r>
          </w:p>
        </w:tc>
        <w:tc>
          <w:tcPr>
            <w:tcW w:w="720" w:type="dxa"/>
            <w:vMerge w:val="restart"/>
            <w:textDirection w:val="tbRlV"/>
            <w:vAlign w:val="center"/>
          </w:tcPr>
          <w:p w:rsidR="0005679E" w:rsidRPr="00C939D2" w:rsidRDefault="0005679E" w:rsidP="00C939D2">
            <w:pPr>
              <w:spacing w:line="300" w:lineRule="auto"/>
              <w:ind w:left="113" w:right="113"/>
              <w:jc w:val="center"/>
              <w:rPr>
                <w:rFonts w:ascii="宋体"/>
                <w:b/>
                <w:kern w:val="0"/>
                <w:szCs w:val="21"/>
              </w:rPr>
            </w:pPr>
            <w:r w:rsidRPr="00C939D2">
              <w:rPr>
                <w:rFonts w:ascii="宋体" w:hAnsi="宋体" w:hint="eastAsia"/>
                <w:b/>
                <w:kern w:val="0"/>
                <w:szCs w:val="21"/>
              </w:rPr>
              <w:t>专业方向课</w:t>
            </w:r>
          </w:p>
        </w:tc>
        <w:tc>
          <w:tcPr>
            <w:tcW w:w="1657" w:type="dxa"/>
          </w:tcPr>
          <w:p w:rsidR="0005679E" w:rsidRDefault="0005679E">
            <w:pPr>
              <w:spacing w:line="300" w:lineRule="auto"/>
              <w:rPr>
                <w:rFonts w:ascii="宋体"/>
                <w:kern w:val="0"/>
                <w:szCs w:val="21"/>
              </w:rPr>
            </w:pPr>
            <w:r>
              <w:rPr>
                <w:rFonts w:ascii="宋体" w:hAnsi="宋体"/>
                <w:kern w:val="0"/>
                <w:szCs w:val="21"/>
              </w:rPr>
              <w:t>168000MX590</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音乐课程与教学论</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1</w:t>
            </w:r>
          </w:p>
        </w:tc>
        <w:tc>
          <w:tcPr>
            <w:tcW w:w="1656" w:type="dxa"/>
            <w:vMerge w:val="restart"/>
          </w:tcPr>
          <w:p w:rsidR="0005679E" w:rsidRDefault="0005679E">
            <w:pPr>
              <w:spacing w:line="300" w:lineRule="auto"/>
              <w:rPr>
                <w:rFonts w:ascii="宋体"/>
                <w:kern w:val="0"/>
                <w:szCs w:val="21"/>
              </w:rPr>
            </w:pPr>
            <w:r>
              <w:rPr>
                <w:rFonts w:ascii="宋体" w:hAnsi="宋体"/>
                <w:kern w:val="0"/>
                <w:szCs w:val="21"/>
              </w:rPr>
              <w:t>8</w:t>
            </w:r>
            <w:r>
              <w:rPr>
                <w:rFonts w:ascii="宋体" w:hAnsi="宋体" w:hint="eastAsia"/>
                <w:kern w:val="0"/>
                <w:szCs w:val="21"/>
              </w:rPr>
              <w:t>学分，学生可根据需要在专业方向课，或公选课、跨专业课中选择，课程进行学习。</w:t>
            </w:r>
            <w:r>
              <w:rPr>
                <w:rFonts w:ascii="宋体" w:hAnsi="宋体" w:hint="eastAsia"/>
                <w:kern w:val="0"/>
                <w:sz w:val="20"/>
                <w:szCs w:val="21"/>
              </w:rPr>
              <w:t>◆</w:t>
            </w:r>
            <w:r>
              <w:rPr>
                <w:rFonts w:ascii="宋体" w:hAnsi="宋体" w:hint="eastAsia"/>
                <w:kern w:val="0"/>
                <w:szCs w:val="21"/>
              </w:rPr>
              <w:t>为必选课程。</w:t>
            </w:r>
          </w:p>
        </w:tc>
      </w:tr>
      <w:tr w:rsidR="0005679E" w:rsidTr="00C939D2">
        <w:tc>
          <w:tcPr>
            <w:tcW w:w="394" w:type="dxa"/>
            <w:vMerge/>
          </w:tcPr>
          <w:p w:rsidR="0005679E" w:rsidRDefault="0005679E">
            <w:pPr>
              <w:spacing w:line="300" w:lineRule="auto"/>
              <w:rPr>
                <w:rFonts w:ascii="宋体"/>
                <w:kern w:val="0"/>
                <w:szCs w:val="21"/>
              </w:rPr>
            </w:pPr>
          </w:p>
        </w:tc>
        <w:tc>
          <w:tcPr>
            <w:tcW w:w="720" w:type="dxa"/>
            <w:vMerge/>
          </w:tcPr>
          <w:p w:rsidR="0005679E" w:rsidRDefault="0005679E">
            <w:pPr>
              <w:spacing w:line="300" w:lineRule="auto"/>
              <w:rPr>
                <w:rFonts w:ascii="宋体"/>
                <w:kern w:val="0"/>
                <w:szCs w:val="21"/>
              </w:rPr>
            </w:pPr>
          </w:p>
        </w:tc>
        <w:tc>
          <w:tcPr>
            <w:tcW w:w="1657" w:type="dxa"/>
          </w:tcPr>
          <w:p w:rsidR="0005679E" w:rsidRDefault="0005679E">
            <w:pPr>
              <w:spacing w:line="300" w:lineRule="auto"/>
              <w:rPr>
                <w:rFonts w:ascii="宋体"/>
                <w:kern w:val="0"/>
                <w:szCs w:val="21"/>
              </w:rPr>
            </w:pPr>
            <w:r>
              <w:rPr>
                <w:rFonts w:ascii="宋体" w:hAnsi="宋体"/>
                <w:kern w:val="0"/>
                <w:szCs w:val="21"/>
              </w:rPr>
              <w:t>168000MX502</w:t>
            </w:r>
          </w:p>
        </w:tc>
        <w:tc>
          <w:tcPr>
            <w:tcW w:w="3229" w:type="dxa"/>
          </w:tcPr>
          <w:p w:rsidR="0005679E" w:rsidRDefault="0005679E">
            <w:pPr>
              <w:widowControl/>
              <w:spacing w:line="300" w:lineRule="auto"/>
              <w:rPr>
                <w:rFonts w:ascii="宋体"/>
                <w:kern w:val="0"/>
                <w:szCs w:val="21"/>
              </w:rPr>
            </w:pPr>
            <w:r>
              <w:rPr>
                <w:rFonts w:ascii="宋体" w:hAnsi="宋体"/>
                <w:kern w:val="0"/>
                <w:szCs w:val="21"/>
              </w:rPr>
              <w:t>20</w:t>
            </w:r>
            <w:r>
              <w:rPr>
                <w:rFonts w:ascii="宋体" w:hAnsi="宋体" w:hint="eastAsia"/>
                <w:kern w:val="0"/>
                <w:szCs w:val="21"/>
              </w:rPr>
              <w:t>世纪以来音乐教育思想及体系研究</w:t>
            </w:r>
          </w:p>
        </w:tc>
        <w:tc>
          <w:tcPr>
            <w:tcW w:w="427" w:type="dxa"/>
          </w:tcPr>
          <w:p w:rsidR="0005679E" w:rsidRDefault="0005679E">
            <w:pPr>
              <w:widowControl/>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2</w:t>
            </w:r>
          </w:p>
        </w:tc>
        <w:tc>
          <w:tcPr>
            <w:tcW w:w="1656" w:type="dxa"/>
            <w:vMerge/>
          </w:tcPr>
          <w:p w:rsidR="0005679E" w:rsidRDefault="0005679E">
            <w:pPr>
              <w:spacing w:line="300" w:lineRule="auto"/>
              <w:rPr>
                <w:rFonts w:ascii="宋体"/>
                <w:kern w:val="0"/>
                <w:szCs w:val="21"/>
              </w:rPr>
            </w:pPr>
          </w:p>
        </w:tc>
      </w:tr>
      <w:tr w:rsidR="0005679E" w:rsidTr="00C939D2">
        <w:tc>
          <w:tcPr>
            <w:tcW w:w="394" w:type="dxa"/>
            <w:vMerge/>
          </w:tcPr>
          <w:p w:rsidR="0005679E" w:rsidRDefault="0005679E">
            <w:pPr>
              <w:spacing w:line="300" w:lineRule="auto"/>
              <w:rPr>
                <w:rFonts w:ascii="宋体"/>
                <w:kern w:val="0"/>
                <w:szCs w:val="21"/>
              </w:rPr>
            </w:pPr>
          </w:p>
        </w:tc>
        <w:tc>
          <w:tcPr>
            <w:tcW w:w="720" w:type="dxa"/>
            <w:vMerge/>
          </w:tcPr>
          <w:p w:rsidR="0005679E" w:rsidRDefault="0005679E">
            <w:pPr>
              <w:spacing w:line="300" w:lineRule="auto"/>
              <w:rPr>
                <w:rFonts w:ascii="宋体"/>
                <w:kern w:val="0"/>
                <w:szCs w:val="21"/>
              </w:rPr>
            </w:pPr>
          </w:p>
        </w:tc>
        <w:tc>
          <w:tcPr>
            <w:tcW w:w="1657" w:type="dxa"/>
          </w:tcPr>
          <w:p w:rsidR="0005679E" w:rsidRDefault="0005679E">
            <w:pPr>
              <w:spacing w:line="300" w:lineRule="auto"/>
              <w:rPr>
                <w:rFonts w:ascii="宋体"/>
                <w:kern w:val="0"/>
                <w:szCs w:val="21"/>
              </w:rPr>
            </w:pPr>
            <w:r>
              <w:rPr>
                <w:rFonts w:ascii="宋体" w:hAnsi="宋体"/>
                <w:kern w:val="0"/>
                <w:szCs w:val="21"/>
              </w:rPr>
              <w:t>168000MX504</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现当代音乐教育研究（双语）</w:t>
            </w:r>
          </w:p>
        </w:tc>
        <w:tc>
          <w:tcPr>
            <w:tcW w:w="427" w:type="dxa"/>
          </w:tcPr>
          <w:p w:rsidR="0005679E" w:rsidRDefault="0005679E">
            <w:pPr>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3</w:t>
            </w:r>
          </w:p>
        </w:tc>
        <w:tc>
          <w:tcPr>
            <w:tcW w:w="1656" w:type="dxa"/>
            <w:vMerge/>
          </w:tcPr>
          <w:p w:rsidR="0005679E" w:rsidRDefault="0005679E">
            <w:pPr>
              <w:spacing w:line="300" w:lineRule="auto"/>
              <w:rPr>
                <w:rFonts w:ascii="宋体"/>
                <w:kern w:val="0"/>
                <w:szCs w:val="21"/>
              </w:rPr>
            </w:pPr>
          </w:p>
        </w:tc>
      </w:tr>
      <w:tr w:rsidR="0005679E" w:rsidTr="00C939D2">
        <w:tc>
          <w:tcPr>
            <w:tcW w:w="394" w:type="dxa"/>
            <w:vMerge/>
          </w:tcPr>
          <w:p w:rsidR="0005679E" w:rsidRDefault="0005679E">
            <w:pPr>
              <w:spacing w:line="300" w:lineRule="auto"/>
              <w:rPr>
                <w:rFonts w:ascii="宋体"/>
                <w:kern w:val="0"/>
                <w:szCs w:val="21"/>
              </w:rPr>
            </w:pPr>
          </w:p>
        </w:tc>
        <w:tc>
          <w:tcPr>
            <w:tcW w:w="720" w:type="dxa"/>
            <w:vMerge/>
          </w:tcPr>
          <w:p w:rsidR="0005679E" w:rsidRDefault="0005679E">
            <w:pPr>
              <w:spacing w:line="300" w:lineRule="auto"/>
              <w:rPr>
                <w:rFonts w:ascii="宋体"/>
                <w:kern w:val="0"/>
                <w:szCs w:val="21"/>
              </w:rPr>
            </w:pPr>
          </w:p>
        </w:tc>
        <w:tc>
          <w:tcPr>
            <w:tcW w:w="1657" w:type="dxa"/>
          </w:tcPr>
          <w:p w:rsidR="0005679E" w:rsidRDefault="0005679E">
            <w:pPr>
              <w:spacing w:line="300" w:lineRule="auto"/>
              <w:rPr>
                <w:rFonts w:ascii="宋体"/>
                <w:kern w:val="0"/>
                <w:szCs w:val="21"/>
              </w:rPr>
            </w:pPr>
            <w:r>
              <w:rPr>
                <w:rFonts w:ascii="宋体" w:hAnsi="宋体"/>
                <w:kern w:val="0"/>
                <w:szCs w:val="21"/>
              </w:rPr>
              <w:t>168000MX592</w:t>
            </w:r>
          </w:p>
        </w:tc>
        <w:tc>
          <w:tcPr>
            <w:tcW w:w="3229" w:type="dxa"/>
          </w:tcPr>
          <w:p w:rsidR="0005679E" w:rsidRDefault="0005679E">
            <w:pPr>
              <w:widowControl/>
              <w:spacing w:line="300" w:lineRule="auto"/>
              <w:rPr>
                <w:rFonts w:ascii="宋体"/>
                <w:kern w:val="0"/>
                <w:szCs w:val="21"/>
              </w:rPr>
            </w:pPr>
            <w:r>
              <w:rPr>
                <w:rFonts w:ascii="宋体" w:hAnsi="宋体" w:hint="eastAsia"/>
                <w:kern w:val="0"/>
                <w:sz w:val="20"/>
                <w:szCs w:val="21"/>
              </w:rPr>
              <w:t>◆</w:t>
            </w:r>
            <w:r>
              <w:rPr>
                <w:rFonts w:ascii="宋体" w:hAnsi="宋体" w:hint="eastAsia"/>
                <w:kern w:val="0"/>
                <w:szCs w:val="21"/>
              </w:rPr>
              <w:t>专业文献阅读</w:t>
            </w:r>
          </w:p>
        </w:tc>
        <w:tc>
          <w:tcPr>
            <w:tcW w:w="427" w:type="dxa"/>
          </w:tcPr>
          <w:p w:rsidR="0005679E" w:rsidRDefault="0005679E">
            <w:pPr>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2</w:t>
            </w:r>
          </w:p>
        </w:tc>
        <w:tc>
          <w:tcPr>
            <w:tcW w:w="776" w:type="dxa"/>
          </w:tcPr>
          <w:p w:rsidR="0005679E" w:rsidRDefault="0005679E">
            <w:pPr>
              <w:widowControl/>
              <w:spacing w:line="300" w:lineRule="auto"/>
              <w:rPr>
                <w:rFonts w:ascii="宋体"/>
                <w:kern w:val="0"/>
                <w:szCs w:val="21"/>
              </w:rPr>
            </w:pPr>
            <w:r>
              <w:rPr>
                <w:rFonts w:ascii="宋体" w:hAnsi="宋体"/>
                <w:kern w:val="0"/>
                <w:szCs w:val="21"/>
              </w:rPr>
              <w:t>4</w:t>
            </w:r>
          </w:p>
        </w:tc>
        <w:tc>
          <w:tcPr>
            <w:tcW w:w="1656" w:type="dxa"/>
            <w:vMerge/>
          </w:tcPr>
          <w:p w:rsidR="0005679E" w:rsidRDefault="0005679E">
            <w:pPr>
              <w:spacing w:line="300" w:lineRule="auto"/>
              <w:rPr>
                <w:rFonts w:ascii="宋体"/>
                <w:kern w:val="0"/>
                <w:szCs w:val="21"/>
              </w:rPr>
            </w:pPr>
          </w:p>
        </w:tc>
      </w:tr>
      <w:tr w:rsidR="0005679E" w:rsidTr="00C939D2">
        <w:trPr>
          <w:trHeight w:val="907"/>
        </w:trPr>
        <w:tc>
          <w:tcPr>
            <w:tcW w:w="394" w:type="dxa"/>
            <w:vMerge/>
          </w:tcPr>
          <w:p w:rsidR="0005679E" w:rsidRDefault="0005679E">
            <w:pPr>
              <w:spacing w:line="300" w:lineRule="auto"/>
              <w:rPr>
                <w:rFonts w:ascii="宋体"/>
                <w:kern w:val="0"/>
                <w:szCs w:val="21"/>
              </w:rPr>
            </w:pPr>
          </w:p>
        </w:tc>
        <w:tc>
          <w:tcPr>
            <w:tcW w:w="720" w:type="dxa"/>
            <w:vMerge/>
          </w:tcPr>
          <w:p w:rsidR="0005679E" w:rsidRDefault="0005679E">
            <w:pPr>
              <w:spacing w:line="300" w:lineRule="auto"/>
              <w:rPr>
                <w:rFonts w:ascii="宋体"/>
                <w:kern w:val="0"/>
                <w:szCs w:val="21"/>
              </w:rPr>
            </w:pPr>
          </w:p>
        </w:tc>
        <w:tc>
          <w:tcPr>
            <w:tcW w:w="1657" w:type="dxa"/>
          </w:tcPr>
          <w:p w:rsidR="0005679E" w:rsidRDefault="0005679E">
            <w:pPr>
              <w:spacing w:line="300" w:lineRule="auto"/>
              <w:rPr>
                <w:rFonts w:ascii="宋体"/>
                <w:kern w:val="0"/>
                <w:szCs w:val="21"/>
              </w:rPr>
            </w:pPr>
            <w:r>
              <w:rPr>
                <w:rFonts w:ascii="宋体" w:hAnsi="宋体"/>
                <w:kern w:val="0"/>
                <w:szCs w:val="21"/>
              </w:rPr>
              <w:t>168000MX591</w:t>
            </w:r>
          </w:p>
        </w:tc>
        <w:tc>
          <w:tcPr>
            <w:tcW w:w="3229" w:type="dxa"/>
          </w:tcPr>
          <w:p w:rsidR="0005679E" w:rsidRDefault="0005679E">
            <w:pPr>
              <w:widowControl/>
              <w:spacing w:line="300" w:lineRule="auto"/>
              <w:rPr>
                <w:rFonts w:ascii="宋体"/>
                <w:kern w:val="0"/>
                <w:szCs w:val="21"/>
              </w:rPr>
            </w:pPr>
            <w:r>
              <w:rPr>
                <w:rFonts w:ascii="宋体" w:hAnsi="宋体" w:hint="eastAsia"/>
                <w:kern w:val="0"/>
                <w:szCs w:val="21"/>
              </w:rPr>
              <w:t>◆学术</w:t>
            </w:r>
            <w:bookmarkStart w:id="0" w:name="_GoBack"/>
            <w:bookmarkEnd w:id="0"/>
            <w:r>
              <w:rPr>
                <w:rFonts w:ascii="宋体" w:hAnsi="宋体" w:hint="eastAsia"/>
                <w:kern w:val="0"/>
                <w:szCs w:val="21"/>
              </w:rPr>
              <w:t>报告与学术交流</w:t>
            </w:r>
          </w:p>
        </w:tc>
        <w:tc>
          <w:tcPr>
            <w:tcW w:w="427" w:type="dxa"/>
          </w:tcPr>
          <w:p w:rsidR="0005679E" w:rsidRDefault="0005679E">
            <w:pPr>
              <w:spacing w:line="300" w:lineRule="auto"/>
              <w:rPr>
                <w:rFonts w:ascii="宋体"/>
                <w:kern w:val="0"/>
                <w:szCs w:val="21"/>
              </w:rPr>
            </w:pPr>
            <w:r>
              <w:rPr>
                <w:rFonts w:ascii="宋体" w:hAnsi="宋体"/>
                <w:kern w:val="0"/>
                <w:szCs w:val="21"/>
              </w:rPr>
              <w:t>40</w:t>
            </w:r>
          </w:p>
        </w:tc>
        <w:tc>
          <w:tcPr>
            <w:tcW w:w="427" w:type="dxa"/>
          </w:tcPr>
          <w:p w:rsidR="0005679E" w:rsidRDefault="0005679E">
            <w:pPr>
              <w:widowControl/>
              <w:spacing w:line="300" w:lineRule="auto"/>
              <w:rPr>
                <w:rFonts w:ascii="宋体"/>
                <w:kern w:val="0"/>
                <w:szCs w:val="21"/>
              </w:rPr>
            </w:pPr>
            <w:r>
              <w:rPr>
                <w:rFonts w:ascii="宋体" w:hAnsi="宋体"/>
                <w:kern w:val="0"/>
                <w:szCs w:val="21"/>
              </w:rPr>
              <w:t>1</w:t>
            </w:r>
          </w:p>
        </w:tc>
        <w:tc>
          <w:tcPr>
            <w:tcW w:w="776" w:type="dxa"/>
          </w:tcPr>
          <w:p w:rsidR="0005679E" w:rsidRDefault="0005679E">
            <w:pPr>
              <w:widowControl/>
              <w:spacing w:line="300" w:lineRule="auto"/>
              <w:rPr>
                <w:rFonts w:ascii="宋体"/>
                <w:kern w:val="0"/>
                <w:szCs w:val="21"/>
              </w:rPr>
            </w:pPr>
            <w:r>
              <w:rPr>
                <w:rFonts w:ascii="宋体" w:hAnsi="宋体"/>
                <w:kern w:val="0"/>
                <w:szCs w:val="21"/>
              </w:rPr>
              <w:t>1</w:t>
            </w:r>
          </w:p>
        </w:tc>
        <w:tc>
          <w:tcPr>
            <w:tcW w:w="1656" w:type="dxa"/>
            <w:vMerge/>
          </w:tcPr>
          <w:p w:rsidR="0005679E" w:rsidRDefault="0005679E">
            <w:pPr>
              <w:spacing w:line="300" w:lineRule="auto"/>
              <w:rPr>
                <w:rFonts w:ascii="宋体"/>
                <w:kern w:val="0"/>
                <w:szCs w:val="21"/>
              </w:rPr>
            </w:pPr>
          </w:p>
        </w:tc>
      </w:tr>
      <w:tr w:rsidR="0005679E" w:rsidTr="00C939D2">
        <w:trPr>
          <w:trHeight w:val="907"/>
        </w:trPr>
        <w:tc>
          <w:tcPr>
            <w:tcW w:w="394" w:type="dxa"/>
            <w:vMerge/>
          </w:tcPr>
          <w:p w:rsidR="0005679E" w:rsidRDefault="0005679E">
            <w:pPr>
              <w:spacing w:line="300" w:lineRule="auto"/>
              <w:rPr>
                <w:rFonts w:ascii="宋体"/>
                <w:kern w:val="0"/>
                <w:szCs w:val="21"/>
              </w:rPr>
            </w:pPr>
          </w:p>
        </w:tc>
        <w:tc>
          <w:tcPr>
            <w:tcW w:w="720" w:type="dxa"/>
          </w:tcPr>
          <w:p w:rsidR="0005679E" w:rsidRPr="00C939D2" w:rsidRDefault="0005679E">
            <w:pPr>
              <w:rPr>
                <w:rFonts w:ascii="宋体"/>
                <w:b/>
                <w:kern w:val="0"/>
                <w:szCs w:val="21"/>
              </w:rPr>
            </w:pPr>
            <w:r w:rsidRPr="00C939D2">
              <w:rPr>
                <w:rFonts w:ascii="宋体" w:hAnsi="宋体" w:hint="eastAsia"/>
                <w:b/>
                <w:kern w:val="0"/>
                <w:szCs w:val="21"/>
              </w:rPr>
              <w:t>公选课、跨专业课</w:t>
            </w:r>
          </w:p>
        </w:tc>
        <w:tc>
          <w:tcPr>
            <w:tcW w:w="8172" w:type="dxa"/>
            <w:gridSpan w:val="6"/>
          </w:tcPr>
          <w:p w:rsidR="0005679E" w:rsidRDefault="0005679E">
            <w:pPr>
              <w:spacing w:line="300" w:lineRule="auto"/>
              <w:jc w:val="left"/>
              <w:rPr>
                <w:rFonts w:ascii="宋体"/>
                <w:kern w:val="0"/>
                <w:szCs w:val="21"/>
              </w:rPr>
            </w:pPr>
            <w:r>
              <w:rPr>
                <w:rFonts w:ascii="宋体" w:hAnsi="宋体" w:hint="eastAsia"/>
                <w:kern w:val="0"/>
                <w:szCs w:val="21"/>
              </w:rPr>
              <w:t>学生可以在音乐与舞蹈学学一级学科或教育学一级学科下其它专业选择相关课程。此部分学分合计，不超过</w:t>
            </w:r>
            <w:r>
              <w:rPr>
                <w:rFonts w:ascii="宋体" w:hAnsi="宋体"/>
                <w:kern w:val="0"/>
                <w:szCs w:val="21"/>
              </w:rPr>
              <w:t>3</w:t>
            </w:r>
            <w:r>
              <w:rPr>
                <w:rFonts w:ascii="宋体" w:hAnsi="宋体" w:hint="eastAsia"/>
                <w:kern w:val="0"/>
                <w:szCs w:val="21"/>
              </w:rPr>
              <w:t>学分。</w:t>
            </w:r>
          </w:p>
        </w:tc>
      </w:tr>
    </w:tbl>
    <w:p w:rsidR="0005679E" w:rsidRDefault="0005679E">
      <w:pPr>
        <w:spacing w:line="288" w:lineRule="auto"/>
        <w:rPr>
          <w:rFonts w:ascii="宋体"/>
          <w:sz w:val="24"/>
        </w:rPr>
      </w:pPr>
      <w:r>
        <w:rPr>
          <w:rFonts w:ascii="黑体" w:eastAsia="黑体" w:hint="eastAsia"/>
          <w:color w:val="000000"/>
          <w:sz w:val="24"/>
        </w:rPr>
        <w:t>说明：</w:t>
      </w:r>
      <w:r>
        <w:rPr>
          <w:rFonts w:ascii="黑体" w:eastAsia="黑体"/>
          <w:color w:val="000000"/>
          <w:sz w:val="24"/>
        </w:rPr>
        <w:t xml:space="preserve"> </w:t>
      </w:r>
      <w:r>
        <w:rPr>
          <w:rFonts w:ascii="宋体" w:hAnsi="宋体" w:hint="eastAsia"/>
          <w:szCs w:val="21"/>
        </w:rPr>
        <w:t>◆</w:t>
      </w:r>
      <w:r>
        <w:rPr>
          <w:rFonts w:ascii="宋体" w:hAnsi="宋体" w:hint="eastAsia"/>
          <w:sz w:val="24"/>
        </w:rPr>
        <w:t>为必选课。</w:t>
      </w:r>
    </w:p>
    <w:p w:rsidR="0005679E" w:rsidRDefault="0005679E">
      <w:pPr>
        <w:spacing w:line="288" w:lineRule="auto"/>
        <w:rPr>
          <w:rFonts w:ascii="黑体" w:eastAsia="黑体"/>
          <w:color w:val="000000"/>
          <w:sz w:val="24"/>
        </w:rPr>
      </w:pPr>
    </w:p>
    <w:p w:rsidR="0005679E" w:rsidRDefault="0005679E" w:rsidP="00C939D2">
      <w:pPr>
        <w:spacing w:line="288" w:lineRule="auto"/>
        <w:ind w:firstLineChars="200" w:firstLine="31680"/>
        <w:rPr>
          <w:rFonts w:ascii="宋体"/>
          <w:szCs w:val="21"/>
        </w:rPr>
      </w:pPr>
      <w:r>
        <w:rPr>
          <w:rFonts w:ascii="宋体" w:hAnsi="宋体"/>
          <w:szCs w:val="21"/>
        </w:rPr>
        <w:t xml:space="preserve">2. </w:t>
      </w:r>
      <w:r>
        <w:rPr>
          <w:rFonts w:ascii="宋体" w:hAnsi="宋体" w:hint="eastAsia"/>
          <w:szCs w:val="21"/>
        </w:rPr>
        <w:t>个人学习计划</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导师应根据学生生源特点、学科基础程度、职业发展方向等因素，指导每个硕士生制定个性化的学习计划，包括补修本科阶段的相关课程</w:t>
      </w:r>
      <w:r>
        <w:rPr>
          <w:rFonts w:ascii="宋体" w:hAnsi="宋体" w:hint="eastAsia"/>
          <w:b/>
          <w:bCs/>
          <w:color w:val="000000"/>
          <w:szCs w:val="21"/>
        </w:rPr>
        <w:t>。</w:t>
      </w:r>
      <w:r>
        <w:rPr>
          <w:rFonts w:ascii="宋体" w:hAnsi="宋体" w:hint="eastAsia"/>
          <w:color w:val="000000"/>
          <w:szCs w:val="21"/>
        </w:rPr>
        <w:t>补修课程不计学分，不收费。个人学习计划须在新生入学一个月内完成，并提交培养单位备案。</w:t>
      </w:r>
    </w:p>
    <w:p w:rsidR="0005679E" w:rsidRDefault="0005679E" w:rsidP="00C939D2">
      <w:pPr>
        <w:spacing w:line="288" w:lineRule="auto"/>
        <w:ind w:firstLineChars="200" w:firstLine="31680"/>
        <w:rPr>
          <w:rFonts w:ascii="宋体"/>
          <w:szCs w:val="21"/>
        </w:rPr>
      </w:pPr>
      <w:r>
        <w:rPr>
          <w:rFonts w:ascii="宋体" w:hAnsi="宋体"/>
          <w:szCs w:val="21"/>
        </w:rPr>
        <w:t>3.</w:t>
      </w:r>
      <w:r>
        <w:rPr>
          <w:rFonts w:ascii="宋体" w:hAnsi="宋体" w:hint="eastAsia"/>
          <w:szCs w:val="21"/>
        </w:rPr>
        <w:t>教学方式和考核方式</w:t>
      </w:r>
    </w:p>
    <w:p w:rsidR="0005679E" w:rsidRDefault="0005679E">
      <w:pPr>
        <w:spacing w:line="288" w:lineRule="auto"/>
        <w:ind w:firstLine="480"/>
        <w:rPr>
          <w:rFonts w:ascii="宋体"/>
          <w:color w:val="000000"/>
          <w:szCs w:val="21"/>
        </w:rPr>
      </w:pPr>
      <w:r>
        <w:rPr>
          <w:rFonts w:ascii="宋体" w:hAnsi="宋体" w:hint="eastAsia"/>
          <w:b/>
          <w:bCs/>
          <w:color w:val="000000"/>
          <w:szCs w:val="21"/>
        </w:rPr>
        <w:t>教学方式：</w:t>
      </w:r>
      <w:r>
        <w:rPr>
          <w:rFonts w:ascii="宋体" w:hAnsi="宋体" w:hint="eastAsia"/>
          <w:color w:val="000000"/>
          <w:szCs w:val="21"/>
        </w:rPr>
        <w:t>提倡采用专题研讨、启发探究式、小组合作等灵活多样的教学方法，把课堂讲授、交流研讨、案例分析、学生展示及教育实践等有机结合，加大对研究生创新意识与创新能力的培养。</w:t>
      </w:r>
    </w:p>
    <w:p w:rsidR="0005679E" w:rsidRDefault="0005679E">
      <w:pPr>
        <w:spacing w:line="288" w:lineRule="auto"/>
        <w:ind w:firstLine="480"/>
        <w:rPr>
          <w:rFonts w:ascii="宋体"/>
          <w:color w:val="000000"/>
          <w:szCs w:val="21"/>
        </w:rPr>
      </w:pPr>
      <w:r>
        <w:rPr>
          <w:rFonts w:ascii="宋体" w:hAnsi="宋体" w:hint="eastAsia"/>
          <w:b/>
          <w:bCs/>
          <w:color w:val="000000"/>
          <w:szCs w:val="21"/>
        </w:rPr>
        <w:t>考核方式：</w:t>
      </w:r>
      <w:r>
        <w:rPr>
          <w:rFonts w:ascii="宋体" w:hAnsi="宋体" w:hint="eastAsia"/>
          <w:color w:val="000000"/>
          <w:szCs w:val="21"/>
        </w:rPr>
        <w:t>课程学习必须通过考核，成绩合格方可获得学分。</w:t>
      </w:r>
    </w:p>
    <w:p w:rsidR="0005679E" w:rsidRDefault="0005679E">
      <w:pPr>
        <w:spacing w:line="288" w:lineRule="auto"/>
        <w:ind w:firstLine="480"/>
        <w:rPr>
          <w:rFonts w:ascii="宋体"/>
          <w:color w:val="000000"/>
          <w:szCs w:val="21"/>
        </w:rPr>
      </w:pPr>
      <w:r>
        <w:rPr>
          <w:rFonts w:ascii="宋体" w:hAnsi="宋体" w:hint="eastAsia"/>
          <w:color w:val="000000"/>
          <w:szCs w:val="21"/>
        </w:rPr>
        <w:t>考试成绩采用百分制记录，考查成绩以合格、不合格记；学科基础课、专业主干课、专业方向课采取读书报告、实验报告、调查报告、论文等多种方式进行过程考核，并采取撰写课程论文方式进行期末考试，其中学科基础课中现代教育原理导论、发展与教育心理学为闭卷考试。</w:t>
      </w:r>
    </w:p>
    <w:p w:rsidR="0005679E" w:rsidRDefault="0005679E">
      <w:pPr>
        <w:spacing w:line="288" w:lineRule="auto"/>
        <w:rPr>
          <w:rFonts w:ascii="宋体"/>
          <w:color w:val="000000"/>
          <w:szCs w:val="21"/>
        </w:rPr>
      </w:pPr>
      <w:r>
        <w:rPr>
          <w:rFonts w:ascii="黑体" w:eastAsia="黑体" w:hint="eastAsia"/>
          <w:color w:val="000000"/>
          <w:sz w:val="24"/>
        </w:rPr>
        <w:t>五、学位论文</w:t>
      </w:r>
    </w:p>
    <w:p w:rsidR="0005679E" w:rsidRDefault="0005679E" w:rsidP="00C939D2">
      <w:pPr>
        <w:spacing w:line="288" w:lineRule="auto"/>
        <w:ind w:firstLineChars="200" w:firstLine="31680"/>
        <w:rPr>
          <w:rFonts w:ascii="宋体"/>
          <w:b/>
          <w:bCs/>
          <w:color w:val="000000"/>
          <w:szCs w:val="21"/>
        </w:rPr>
      </w:pPr>
      <w:r>
        <w:rPr>
          <w:rFonts w:ascii="宋体" w:hAnsi="宋体" w:hint="eastAsia"/>
          <w:color w:val="000000"/>
          <w:szCs w:val="21"/>
        </w:rPr>
        <w:t>硕士研究生课程学习成绩合格，完成各项必修环节，方可进入学位论文撰写阶段。学位论文是为了培养硕士研究生独立思考、勇于创新的精神和从事科学研究或担负专门技术工作的能力。学位论文可以是科研论文、学术综述、调查报告和研究报告等多种形式。硕士研究生应在导师指导下独立完成硕士学位论文工作，学位论文合格后记</w:t>
      </w:r>
      <w:r>
        <w:rPr>
          <w:rFonts w:ascii="宋体" w:hAnsi="宋体"/>
          <w:color w:val="000000"/>
          <w:szCs w:val="21"/>
        </w:rPr>
        <w:t>6</w:t>
      </w:r>
      <w:r>
        <w:rPr>
          <w:rFonts w:ascii="宋体" w:hAnsi="宋体" w:hint="eastAsia"/>
          <w:color w:val="000000"/>
          <w:szCs w:val="21"/>
        </w:rPr>
        <w:t>学分。</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本专业学位论文工作应注重引导学生运用科学的方法解决教育教学过程中遇到的实际问题，注重实证研究。</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学位论文工作一般包括以下几个主要环节：研究计划、开题报告、论文进展报告和论文评阅与答辩等。培养方案应对学位论文工作各个环节做出具体规定和要求，切实保证学位论文的质量。</w:t>
      </w:r>
    </w:p>
    <w:p w:rsidR="0005679E" w:rsidRDefault="0005679E">
      <w:pPr>
        <w:numPr>
          <w:ilvl w:val="0"/>
          <w:numId w:val="1"/>
        </w:numPr>
        <w:spacing w:line="288" w:lineRule="auto"/>
        <w:ind w:firstLine="480"/>
        <w:rPr>
          <w:rFonts w:ascii="宋体"/>
          <w:color w:val="000000"/>
          <w:szCs w:val="21"/>
        </w:rPr>
      </w:pPr>
      <w:r>
        <w:rPr>
          <w:rFonts w:ascii="宋体" w:hAnsi="宋体" w:hint="eastAsia"/>
          <w:color w:val="000000"/>
          <w:szCs w:val="21"/>
        </w:rPr>
        <w:t>个人研究计划</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硕士生应在导师指导下，尽早初拟论文选题范围，并在入学后</w:t>
      </w:r>
      <w:r>
        <w:rPr>
          <w:rFonts w:ascii="宋体" w:hAnsi="宋体"/>
          <w:color w:val="000000"/>
          <w:szCs w:val="21"/>
        </w:rPr>
        <w:t>6</w:t>
      </w:r>
      <w:r>
        <w:rPr>
          <w:rFonts w:ascii="宋体" w:hAnsi="宋体" w:hint="eastAsia"/>
          <w:color w:val="000000"/>
          <w:szCs w:val="21"/>
        </w:rPr>
        <w:t>个月内制定研究计划，提交学院备案。</w:t>
      </w:r>
    </w:p>
    <w:p w:rsidR="0005679E" w:rsidRDefault="0005679E">
      <w:pPr>
        <w:numPr>
          <w:ilvl w:val="0"/>
          <w:numId w:val="2"/>
        </w:numPr>
        <w:spacing w:line="288" w:lineRule="auto"/>
        <w:ind w:firstLine="480"/>
        <w:rPr>
          <w:rFonts w:ascii="宋体"/>
          <w:color w:val="000000"/>
          <w:szCs w:val="21"/>
        </w:rPr>
      </w:pPr>
      <w:r>
        <w:rPr>
          <w:rFonts w:ascii="宋体" w:hAnsi="宋体" w:hint="eastAsia"/>
          <w:color w:val="000000"/>
          <w:szCs w:val="21"/>
        </w:rPr>
        <w:t>论文开题报告</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硕士生一般应于第三学期初完成开题报告。开题报告的时间与论文通讯评阅的时间间隔不应少于</w:t>
      </w:r>
      <w:r>
        <w:rPr>
          <w:rFonts w:ascii="宋体" w:hAnsi="宋体"/>
          <w:color w:val="000000"/>
          <w:szCs w:val="21"/>
        </w:rPr>
        <w:t>8</w:t>
      </w:r>
      <w:r>
        <w:rPr>
          <w:rFonts w:ascii="宋体" w:hAnsi="宋体" w:hint="eastAsia"/>
          <w:color w:val="000000"/>
          <w:szCs w:val="21"/>
        </w:rPr>
        <w:t>个月。开题报告的审查应重点考查硕士生的文献收集、整理、综述能力和研究设计能力。开题报告须公开进行。</w:t>
      </w:r>
    </w:p>
    <w:p w:rsidR="0005679E" w:rsidRDefault="0005679E" w:rsidP="00C939D2">
      <w:pPr>
        <w:spacing w:line="288" w:lineRule="auto"/>
        <w:ind w:firstLineChars="200" w:firstLine="31680"/>
        <w:rPr>
          <w:rFonts w:ascii="宋体"/>
          <w:color w:val="000000"/>
          <w:szCs w:val="21"/>
        </w:rPr>
      </w:pPr>
      <w:r>
        <w:rPr>
          <w:rFonts w:ascii="宋体" w:hAnsi="宋体"/>
          <w:color w:val="000000"/>
          <w:szCs w:val="21"/>
        </w:rPr>
        <w:t>3.</w:t>
      </w:r>
      <w:r>
        <w:rPr>
          <w:rFonts w:ascii="宋体" w:hAnsi="宋体" w:hint="eastAsia"/>
          <w:color w:val="000000"/>
          <w:szCs w:val="21"/>
        </w:rPr>
        <w:t>论文进展报告</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硕士生在撰写论文过程中，应定期向导师作进展报告，并在导师的指导下不断完善论文。</w:t>
      </w:r>
    </w:p>
    <w:p w:rsidR="0005679E" w:rsidRDefault="0005679E" w:rsidP="00C939D2">
      <w:pPr>
        <w:spacing w:line="288" w:lineRule="auto"/>
        <w:ind w:firstLineChars="200" w:firstLine="31680"/>
        <w:rPr>
          <w:rFonts w:ascii="宋体"/>
          <w:color w:val="000000"/>
          <w:szCs w:val="21"/>
        </w:rPr>
      </w:pPr>
      <w:r>
        <w:rPr>
          <w:rFonts w:ascii="宋体" w:hAnsi="宋体"/>
          <w:color w:val="000000"/>
          <w:szCs w:val="21"/>
        </w:rPr>
        <w:t>4.</w:t>
      </w:r>
      <w:r>
        <w:rPr>
          <w:rFonts w:ascii="宋体" w:hAnsi="宋体" w:hint="eastAsia"/>
          <w:color w:val="000000"/>
          <w:szCs w:val="21"/>
        </w:rPr>
        <w:t>论文评阅与答辩</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硕士生学位论文必须由导师认可，并经过专家评阅认定合格后，方可进行答辩。</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论文答辩应从论文选题与综述、研究设计、论文的逻辑性和规范性、工作量等方面重点考查论文是否使硕士生受到了系统、完整的研究训练。</w:t>
      </w:r>
    </w:p>
    <w:p w:rsidR="0005679E" w:rsidRDefault="0005679E" w:rsidP="00C939D2">
      <w:pPr>
        <w:spacing w:line="288" w:lineRule="auto"/>
        <w:ind w:firstLineChars="200" w:firstLine="31680"/>
        <w:rPr>
          <w:rFonts w:ascii="宋体"/>
          <w:color w:val="000000"/>
          <w:szCs w:val="21"/>
        </w:rPr>
      </w:pPr>
      <w:r>
        <w:rPr>
          <w:rFonts w:ascii="宋体" w:hAnsi="宋体" w:hint="eastAsia"/>
          <w:color w:val="000000"/>
          <w:szCs w:val="21"/>
        </w:rPr>
        <w:t>论文答辩未通过者，应修改论文，并再次申请答辩，两次答辩的时间间隔不得少于半年。答辩的具体要求详见《东北师范大学学位授予工作细则》。</w:t>
      </w:r>
    </w:p>
    <w:p w:rsidR="0005679E" w:rsidRDefault="0005679E" w:rsidP="00C939D2">
      <w:pPr>
        <w:spacing w:line="288" w:lineRule="auto"/>
        <w:rPr>
          <w:rFonts w:ascii="黑体" w:eastAsia="黑体"/>
          <w:color w:val="000000"/>
          <w:sz w:val="24"/>
        </w:rPr>
      </w:pPr>
      <w:r>
        <w:rPr>
          <w:rFonts w:ascii="黑体" w:eastAsia="黑体" w:hint="eastAsia"/>
          <w:color w:val="000000"/>
          <w:sz w:val="24"/>
        </w:rPr>
        <w:t>六、本培养方案自</w:t>
      </w:r>
      <w:r>
        <w:rPr>
          <w:rFonts w:ascii="黑体" w:eastAsia="黑体"/>
          <w:color w:val="000000"/>
          <w:sz w:val="24"/>
        </w:rPr>
        <w:t>2014</w:t>
      </w:r>
      <w:r>
        <w:rPr>
          <w:rFonts w:ascii="黑体" w:eastAsia="黑体" w:hint="eastAsia"/>
          <w:color w:val="000000"/>
          <w:sz w:val="24"/>
        </w:rPr>
        <w:t>级硕士研究生开始实施。</w:t>
      </w:r>
    </w:p>
    <w:p w:rsidR="0005679E" w:rsidRDefault="0005679E">
      <w:pPr>
        <w:spacing w:line="288" w:lineRule="auto"/>
        <w:rPr>
          <w:rFonts w:ascii="黑体" w:eastAsia="黑体"/>
          <w:color w:val="000000"/>
          <w:sz w:val="24"/>
        </w:rPr>
      </w:pPr>
    </w:p>
    <w:p w:rsidR="0005679E" w:rsidRDefault="0005679E">
      <w:pPr>
        <w:spacing w:line="288" w:lineRule="auto"/>
        <w:rPr>
          <w:rFonts w:ascii="黑体" w:eastAsia="黑体"/>
          <w:color w:val="000000"/>
          <w:sz w:val="24"/>
        </w:rPr>
      </w:pPr>
    </w:p>
    <w:p w:rsidR="0005679E" w:rsidRDefault="0005679E"/>
    <w:sectPr w:rsidR="0005679E" w:rsidSect="00FF274D">
      <w:pgSz w:w="11906" w:h="16838"/>
      <w:pgMar w:top="1418" w:right="1418"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5B535"/>
    <w:multiLevelType w:val="singleLevel"/>
    <w:tmpl w:val="5365B535"/>
    <w:lvl w:ilvl="0">
      <w:start w:val="1"/>
      <w:numFmt w:val="decimal"/>
      <w:suff w:val="nothing"/>
      <w:lvlText w:val="%1."/>
      <w:lvlJc w:val="left"/>
      <w:rPr>
        <w:rFonts w:cs="Times New Roman"/>
      </w:rPr>
    </w:lvl>
  </w:abstractNum>
  <w:abstractNum w:abstractNumId="1">
    <w:nsid w:val="5365B54A"/>
    <w:multiLevelType w:val="singleLevel"/>
    <w:tmpl w:val="5365B54A"/>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74D"/>
    <w:rsid w:val="0005679E"/>
    <w:rsid w:val="001343CD"/>
    <w:rsid w:val="002541C7"/>
    <w:rsid w:val="006856E6"/>
    <w:rsid w:val="00A8783D"/>
    <w:rsid w:val="00C939D2"/>
    <w:rsid w:val="00FF27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74D"/>
    <w:pPr>
      <w:widowControl w:val="0"/>
      <w:jc w:val="both"/>
    </w:pPr>
    <w:rPr>
      <w:rFonts w:ascii="Times New Roman" w:hAnsi="Times New Roman" w:cs="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74D"/>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FF274D"/>
    <w:rPr>
      <w:sz w:val="18"/>
    </w:rPr>
  </w:style>
  <w:style w:type="paragraph" w:styleId="Header">
    <w:name w:val="header"/>
    <w:basedOn w:val="Normal"/>
    <w:link w:val="HeaderChar"/>
    <w:uiPriority w:val="99"/>
    <w:rsid w:val="00FF274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FF274D"/>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459</Words>
  <Characters>2617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课程与教学论专业（音乐）学术学位硕士研究生培养方案</dc:title>
  <dc:subject/>
  <dc:creator>lenovo</dc:creator>
  <cp:keywords/>
  <dc:description/>
  <cp:lastModifiedBy>Administrator</cp:lastModifiedBy>
  <cp:revision>2</cp:revision>
  <cp:lastPrinted>2014-05-20T09:41:00Z</cp:lastPrinted>
  <dcterms:created xsi:type="dcterms:W3CDTF">2014-05-28T03:34:00Z</dcterms:created>
  <dcterms:modified xsi:type="dcterms:W3CDTF">2014-09-10T06:47:00Z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